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32F" w:rsidRPr="00B43DB2" w:rsidRDefault="000E032F" w:rsidP="00B43DB2">
      <w:pPr>
        <w:snapToGrid w:val="0"/>
        <w:spacing w:line="100" w:lineRule="exact"/>
        <w:jc w:val="center"/>
        <w:rPr>
          <w:rFonts w:ascii="微軟正黑體" w:eastAsia="微軟正黑體" w:hAnsi="微軟正黑體"/>
          <w:sz w:val="10"/>
          <w:szCs w:val="10"/>
        </w:rPr>
      </w:pPr>
    </w:p>
    <w:tbl>
      <w:tblPr>
        <w:tblW w:w="10201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2678"/>
        <w:gridCol w:w="865"/>
        <w:gridCol w:w="2694"/>
        <w:gridCol w:w="708"/>
        <w:gridCol w:w="709"/>
        <w:gridCol w:w="1559"/>
      </w:tblGrid>
      <w:tr w:rsidR="00935D83" w:rsidRPr="006D7C4A" w:rsidTr="00816877">
        <w:trPr>
          <w:trHeight w:val="83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877" w:rsidRDefault="00935D83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935D83">
              <w:rPr>
                <w:rFonts w:ascii="微軟正黑體" w:eastAsia="微軟正黑體" w:hAnsi="微軟正黑體" w:cs="Arial" w:hint="eastAsia"/>
                <w:b/>
                <w:lang w:eastAsia="zh-HK"/>
              </w:rPr>
              <w:t>請購</w:t>
            </w:r>
          </w:p>
          <w:p w:rsidR="00935D83" w:rsidRPr="00935D83" w:rsidRDefault="00935D83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935D83">
              <w:rPr>
                <w:rFonts w:ascii="微軟正黑體" w:eastAsia="微軟正黑體" w:hAnsi="微軟正黑體" w:cs="Arial"/>
                <w:b/>
                <w:lang w:eastAsia="zh-HK"/>
              </w:rPr>
              <w:t>單位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D83" w:rsidRPr="00935D83" w:rsidRDefault="00935D83" w:rsidP="00935D83">
            <w:pPr>
              <w:spacing w:line="240" w:lineRule="atLeast"/>
              <w:ind w:leftChars="-19" w:left="-3" w:right="30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D83" w:rsidRPr="00935D83" w:rsidRDefault="00935D83" w:rsidP="000D656D">
            <w:pPr>
              <w:snapToGrid w:val="0"/>
              <w:ind w:leftChars="-41" w:left="-2" w:right="-103" w:hangingChars="40" w:hanging="96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proofErr w:type="gramStart"/>
            <w:r w:rsidRPr="00935D83">
              <w:rPr>
                <w:rFonts w:ascii="微軟正黑體" w:eastAsia="微軟正黑體" w:hAnsi="微軟正黑體" w:cs="Arial" w:hint="eastAsia"/>
                <w:b/>
                <w:lang w:eastAsia="zh-HK"/>
              </w:rPr>
              <w:t>請購人</w:t>
            </w:r>
            <w:proofErr w:type="gramEnd"/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5D83" w:rsidRPr="00E845AE" w:rsidRDefault="00935D83" w:rsidP="00E845AE">
            <w:pPr>
              <w:spacing w:line="200" w:lineRule="exact"/>
              <w:ind w:left="57"/>
              <w:jc w:val="both"/>
              <w:rPr>
                <w:rFonts w:ascii="微軟正黑體" w:eastAsia="微軟正黑體" w:hAnsi="微軟正黑體" w:cs="Arial"/>
                <w:b/>
                <w:sz w:val="18"/>
                <w:szCs w:val="18"/>
              </w:rPr>
            </w:pPr>
            <w:r w:rsidRPr="00E845AE">
              <w:rPr>
                <w:rFonts w:ascii="微軟正黑體" w:eastAsia="微軟正黑體" w:hAnsi="微軟正黑體" w:cs="Arial" w:hint="eastAsia"/>
                <w:b/>
                <w:sz w:val="18"/>
                <w:szCs w:val="18"/>
                <w:lang w:eastAsia="zh-HK"/>
              </w:rPr>
              <w:t>聯絡電話</w:t>
            </w:r>
            <w:r w:rsidR="00DC4304" w:rsidRPr="00E845AE">
              <w:rPr>
                <w:rFonts w:ascii="微軟正黑體" w:eastAsia="微軟正黑體" w:hAnsi="微軟正黑體" w:cs="Arial" w:hint="eastAsia"/>
                <w:b/>
                <w:sz w:val="18"/>
                <w:szCs w:val="18"/>
              </w:rPr>
              <w:t>：</w:t>
            </w:r>
          </w:p>
          <w:p w:rsidR="00DC4304" w:rsidRDefault="00DC4304" w:rsidP="00935D83">
            <w:pPr>
              <w:spacing w:line="240" w:lineRule="atLeast"/>
              <w:ind w:left="57"/>
              <w:jc w:val="both"/>
              <w:rPr>
                <w:rFonts w:ascii="微軟正黑體" w:eastAsia="微軟正黑體" w:hAnsi="微軟正黑體" w:cs="Arial"/>
                <w:b/>
                <w:sz w:val="16"/>
                <w:szCs w:val="16"/>
              </w:rPr>
            </w:pPr>
          </w:p>
          <w:p w:rsidR="00DC4304" w:rsidRPr="00935D83" w:rsidRDefault="00DC4304" w:rsidP="00DC4304">
            <w:pPr>
              <w:spacing w:line="240" w:lineRule="atLeast"/>
              <w:ind w:left="57"/>
              <w:jc w:val="right"/>
              <w:rPr>
                <w:rFonts w:ascii="微軟正黑體" w:eastAsia="微軟正黑體" w:hAnsi="微軟正黑體" w:cs="Arial"/>
                <w:color w:val="0000FF"/>
                <w:sz w:val="16"/>
                <w:szCs w:val="16"/>
              </w:rPr>
            </w:pPr>
            <w:r w:rsidRPr="00D20A70">
              <w:rPr>
                <w:rFonts w:ascii="微軟正黑體" w:eastAsia="微軟正黑體" w:hAnsi="微軟正黑體" w:cs="Arial" w:hint="eastAsia"/>
                <w:bCs/>
                <w:color w:val="0070C0"/>
                <w:sz w:val="18"/>
                <w:szCs w:val="18"/>
              </w:rPr>
              <w:t>（請親簽）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4304" w:rsidRPr="000D656D" w:rsidRDefault="00935D83" w:rsidP="00576749">
            <w:pPr>
              <w:spacing w:line="280" w:lineRule="exact"/>
              <w:ind w:leftChars="-9" w:left="-5" w:right="-65" w:hangingChars="7" w:hanging="17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D656D">
              <w:rPr>
                <w:rFonts w:ascii="微軟正黑體" w:eastAsia="微軟正黑體" w:hAnsi="微軟正黑體" w:cs="Arial" w:hint="eastAsia"/>
                <w:b/>
                <w:lang w:eastAsia="zh-HK"/>
              </w:rPr>
              <w:t>採</w:t>
            </w:r>
            <w:r w:rsidR="00E845AE" w:rsidRPr="000D656D">
              <w:rPr>
                <w:rFonts w:ascii="微軟正黑體" w:eastAsia="微軟正黑體" w:hAnsi="微軟正黑體" w:cs="Arial" w:hint="eastAsia"/>
                <w:b/>
                <w:lang w:eastAsia="zh-HK"/>
              </w:rPr>
              <w:t>購</w:t>
            </w:r>
          </w:p>
          <w:p w:rsidR="00935D83" w:rsidRPr="000D656D" w:rsidRDefault="00935D83" w:rsidP="00576749">
            <w:pPr>
              <w:spacing w:line="280" w:lineRule="exact"/>
              <w:ind w:leftChars="-9" w:left="-5" w:right="-65" w:hangingChars="7" w:hanging="17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D656D">
              <w:rPr>
                <w:rFonts w:ascii="微軟正黑體" w:eastAsia="微軟正黑體" w:hAnsi="微軟正黑體" w:cs="Arial"/>
                <w:b/>
                <w:lang w:eastAsia="zh-HK"/>
              </w:rPr>
              <w:t>案號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935D83" w:rsidRPr="006D7C4A" w:rsidRDefault="00E845AE" w:rsidP="00E845AE">
            <w:pPr>
              <w:spacing w:line="240" w:lineRule="atLeast"/>
              <w:ind w:left="57"/>
              <w:jc w:val="right"/>
              <w:rPr>
                <w:rFonts w:ascii="微軟正黑體" w:eastAsia="微軟正黑體" w:hAnsi="微軟正黑體" w:cs="Arial"/>
                <w:color w:val="0000FF"/>
              </w:rPr>
            </w:pPr>
            <w:r w:rsidRPr="00BA4856">
              <w:rPr>
                <w:rFonts w:ascii="微軟正黑體" w:eastAsia="微軟正黑體" w:hAnsi="微軟正黑體" w:cs="Arial"/>
                <w:color w:val="808080"/>
                <w:position w:val="-30"/>
                <w:sz w:val="18"/>
                <w:szCs w:val="18"/>
              </w:rPr>
              <w:t>(無</w:t>
            </w:r>
            <w:proofErr w:type="gramStart"/>
            <w:r w:rsidRPr="00BA4856">
              <w:rPr>
                <w:rFonts w:ascii="微軟正黑體" w:eastAsia="微軟正黑體" w:hAnsi="微軟正黑體" w:cs="Arial"/>
                <w:color w:val="808080"/>
                <w:position w:val="-30"/>
                <w:sz w:val="18"/>
                <w:szCs w:val="18"/>
              </w:rPr>
              <w:t>則免填</w:t>
            </w:r>
            <w:proofErr w:type="gramEnd"/>
            <w:r w:rsidRPr="00BA4856">
              <w:rPr>
                <w:rFonts w:ascii="微軟正黑體" w:eastAsia="微軟正黑體" w:hAnsi="微軟正黑體" w:cs="Arial"/>
                <w:color w:val="808080"/>
                <w:position w:val="-30"/>
                <w:sz w:val="18"/>
                <w:szCs w:val="18"/>
              </w:rPr>
              <w:t>)</w:t>
            </w:r>
          </w:p>
        </w:tc>
      </w:tr>
      <w:tr w:rsidR="00DA2F20" w:rsidRPr="006D7C4A" w:rsidTr="00816877">
        <w:trPr>
          <w:trHeight w:val="81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877" w:rsidRDefault="00DA2F20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935D83">
              <w:rPr>
                <w:rFonts w:ascii="微軟正黑體" w:eastAsia="微軟正黑體" w:hAnsi="微軟正黑體" w:cs="Arial" w:hint="eastAsia"/>
                <w:b/>
                <w:lang w:eastAsia="zh-HK"/>
              </w:rPr>
              <w:t>採購</w:t>
            </w:r>
          </w:p>
          <w:p w:rsidR="00DA2F20" w:rsidRPr="00935D83" w:rsidRDefault="00DA2F20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935D83">
              <w:rPr>
                <w:rFonts w:ascii="微軟正黑體" w:eastAsia="微軟正黑體" w:hAnsi="微軟正黑體" w:cs="Arial"/>
                <w:b/>
                <w:lang w:eastAsia="zh-HK"/>
              </w:rPr>
              <w:t>名稱</w:t>
            </w:r>
          </w:p>
        </w:tc>
        <w:tc>
          <w:tcPr>
            <w:tcW w:w="6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20" w:rsidRPr="00935D83" w:rsidRDefault="00DA2F20" w:rsidP="00DC4304">
            <w:pPr>
              <w:snapToGrid w:val="0"/>
              <w:spacing w:line="280" w:lineRule="exact"/>
              <w:ind w:leftChars="-19" w:left="-3" w:right="30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A2F20" w:rsidRPr="000D656D" w:rsidRDefault="00DA2F20" w:rsidP="00576749">
            <w:pPr>
              <w:spacing w:line="280" w:lineRule="exact"/>
              <w:ind w:leftChars="-9" w:left="-5" w:right="-65" w:hangingChars="7" w:hanging="17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D656D">
              <w:rPr>
                <w:rFonts w:ascii="微軟正黑體" w:eastAsia="微軟正黑體" w:hAnsi="微軟正黑體" w:cs="Arial" w:hint="eastAsia"/>
                <w:b/>
                <w:lang w:eastAsia="zh-HK"/>
              </w:rPr>
              <w:t>辦理方式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2F20" w:rsidRDefault="00DA2F20" w:rsidP="00DA2F20">
            <w:pPr>
              <w:snapToGrid w:val="0"/>
              <w:spacing w:line="320" w:lineRule="exact"/>
              <w:ind w:leftChars="-3" w:left="-7" w:right="-11" w:firstLineChars="73" w:firstLine="175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BB3FE8">
              <w:rPr>
                <w:rFonts w:asciiTheme="minorEastAsia" w:eastAsiaTheme="minorEastAsia" w:hAnsiTheme="minorEastAsia" w:cs="Arial" w:hint="eastAsia"/>
                <w:lang w:eastAsia="zh-HK"/>
              </w:rPr>
              <w:t>□</w:t>
            </w:r>
            <w:r w:rsidRPr="00250D59">
              <w:rPr>
                <w:rFonts w:ascii="微軟正黑體" w:eastAsia="微軟正黑體" w:hAnsi="微軟正黑體" w:cs="Arial" w:hint="eastAsia"/>
                <w:b/>
                <w:lang w:eastAsia="zh-HK"/>
              </w:rPr>
              <w:t>公開招標</w:t>
            </w:r>
          </w:p>
          <w:p w:rsidR="00DA2F20" w:rsidRPr="00BB3FE8" w:rsidRDefault="00DA2F20" w:rsidP="00DA2F20">
            <w:pPr>
              <w:snapToGrid w:val="0"/>
              <w:spacing w:line="320" w:lineRule="exact"/>
              <w:ind w:leftChars="-3" w:left="-7" w:right="-11" w:firstLineChars="73" w:firstLine="175"/>
              <w:rPr>
                <w:rFonts w:ascii="微軟正黑體" w:eastAsia="微軟正黑體" w:hAnsi="微軟正黑體" w:cs="Arial"/>
                <w:lang w:eastAsia="zh-HK"/>
              </w:rPr>
            </w:pPr>
            <w:r w:rsidRPr="00BB3FE8">
              <w:rPr>
                <w:rFonts w:asciiTheme="minorEastAsia" w:eastAsiaTheme="minorEastAsia" w:hAnsiTheme="minorEastAsia" w:cs="Arial" w:hint="eastAsia"/>
                <w:lang w:eastAsia="zh-HK"/>
              </w:rPr>
              <w:t>□</w:t>
            </w:r>
            <w:r w:rsidRPr="00250D59">
              <w:rPr>
                <w:rFonts w:ascii="微軟正黑體" w:eastAsia="微軟正黑體" w:hAnsi="微軟正黑體" w:cs="Arial" w:hint="eastAsia"/>
                <w:b/>
                <w:lang w:eastAsia="zh-HK"/>
              </w:rPr>
              <w:t>限制性招標</w:t>
            </w:r>
          </w:p>
        </w:tc>
      </w:tr>
      <w:tr w:rsidR="00816877" w:rsidRPr="006D7C4A" w:rsidTr="00576749">
        <w:trPr>
          <w:trHeight w:val="83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16877" w:rsidRDefault="00816877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b/>
                <w:lang w:eastAsia="zh-HK"/>
              </w:rPr>
              <w:t>預算</w:t>
            </w:r>
          </w:p>
          <w:p w:rsidR="000D656D" w:rsidRDefault="00816877" w:rsidP="00E000CD">
            <w:pPr>
              <w:spacing w:line="280" w:lineRule="exact"/>
              <w:ind w:leftChars="-4" w:left="-5" w:right="-11" w:hangingChars="2" w:hanging="5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816877">
              <w:rPr>
                <w:rFonts w:ascii="微軟正黑體" w:eastAsia="微軟正黑體" w:hAnsi="微軟正黑體" w:cs="Arial" w:hint="eastAsia"/>
                <w:b/>
                <w:lang w:eastAsia="zh-HK"/>
              </w:rPr>
              <w:t>編號</w:t>
            </w:r>
          </w:p>
          <w:p w:rsidR="00774401" w:rsidRPr="00774401" w:rsidRDefault="00774401" w:rsidP="00774401">
            <w:pPr>
              <w:spacing w:line="280" w:lineRule="exact"/>
              <w:ind w:leftChars="-46" w:left="-16" w:right="-103" w:hangingChars="59" w:hanging="94"/>
              <w:rPr>
                <w:rFonts w:ascii="微軟正黑體" w:eastAsia="微軟正黑體" w:hAnsi="微軟正黑體" w:cs="Arial"/>
                <w:b/>
                <w:spacing w:val="-20"/>
                <w:sz w:val="18"/>
                <w:szCs w:val="18"/>
                <w:lang w:eastAsia="zh-HK"/>
              </w:rPr>
            </w:pPr>
            <w:proofErr w:type="gramStart"/>
            <w:r w:rsidRPr="00774401">
              <w:rPr>
                <w:rFonts w:ascii="微軟正黑體" w:eastAsia="微軟正黑體" w:hAnsi="微軟正黑體" w:cs="Arial"/>
                <w:bCs/>
                <w:color w:val="0070C0"/>
                <w:spacing w:val="-20"/>
                <w:sz w:val="18"/>
                <w:szCs w:val="18"/>
              </w:rPr>
              <w:t>含主</w:t>
            </w:r>
            <w:proofErr w:type="gramEnd"/>
            <w:r w:rsidRPr="00774401">
              <w:rPr>
                <w:rFonts w:ascii="微軟正黑體" w:eastAsia="微軟正黑體" w:hAnsi="微軟正黑體" w:cs="Arial" w:hint="eastAsia"/>
                <w:bCs/>
                <w:color w:val="0070C0"/>
                <w:spacing w:val="-20"/>
                <w:sz w:val="18"/>
                <w:szCs w:val="18"/>
                <w:lang w:eastAsia="zh-HK"/>
              </w:rPr>
              <w:t>、</w:t>
            </w:r>
            <w:r w:rsidRPr="00774401">
              <w:rPr>
                <w:rFonts w:ascii="微軟正黑體" w:eastAsia="微軟正黑體" w:hAnsi="微軟正黑體" w:cs="Arial"/>
                <w:bCs/>
                <w:color w:val="0070C0"/>
                <w:spacing w:val="-20"/>
                <w:sz w:val="18"/>
                <w:szCs w:val="18"/>
              </w:rPr>
              <w:t>次預算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6749" w:rsidRPr="00576749" w:rsidRDefault="00576749" w:rsidP="00576749">
            <w:pPr>
              <w:pStyle w:val="a9"/>
              <w:tabs>
                <w:tab w:val="clear" w:pos="480"/>
                <w:tab w:val="clear" w:pos="1440"/>
              </w:tabs>
              <w:spacing w:line="240" w:lineRule="exact"/>
              <w:ind w:leftChars="-43" w:left="36" w:rightChars="-52" w:right="-125" w:hangingChars="77" w:hanging="139"/>
              <w:jc w:val="left"/>
              <w:textDirection w:val="lrTb"/>
              <w:rPr>
                <w:rFonts w:ascii="微軟正黑體" w:eastAsia="微軟正黑體" w:hAnsi="微軟正黑體" w:cs="Arial"/>
                <w:bCs/>
                <w:color w:val="0070C0"/>
                <w:sz w:val="18"/>
                <w:szCs w:val="18"/>
              </w:rPr>
            </w:pPr>
            <w:r w:rsidRPr="00576749">
              <w:rPr>
                <w:rFonts w:ascii="微軟正黑體" w:eastAsia="微軟正黑體" w:hAnsi="微軟正黑體" w:cs="Arial" w:hint="eastAsia"/>
                <w:bCs/>
                <w:color w:val="0070C0"/>
                <w:sz w:val="18"/>
                <w:szCs w:val="18"/>
              </w:rPr>
              <w:t>※</w:t>
            </w:r>
            <w:proofErr w:type="gramStart"/>
            <w:r w:rsidRPr="00576749">
              <w:rPr>
                <w:rFonts w:ascii="微軟正黑體" w:eastAsia="微軟正黑體" w:hAnsi="微軟正黑體" w:cs="Arial"/>
                <w:bCs/>
                <w:color w:val="0070C0"/>
                <w:sz w:val="18"/>
                <w:szCs w:val="18"/>
              </w:rPr>
              <w:t>請依請購</w:t>
            </w:r>
            <w:proofErr w:type="gramEnd"/>
            <w:r w:rsidRPr="00576749">
              <w:rPr>
                <w:rFonts w:ascii="微軟正黑體" w:eastAsia="微軟正黑體" w:hAnsi="微軟正黑體" w:cs="Arial"/>
                <w:bCs/>
                <w:color w:val="0070C0"/>
                <w:sz w:val="18"/>
                <w:szCs w:val="18"/>
              </w:rPr>
              <w:t>單上預算</w:t>
            </w:r>
            <w:r w:rsidRPr="00576749">
              <w:rPr>
                <w:rFonts w:ascii="微軟正黑體" w:eastAsia="微軟正黑體" w:hAnsi="微軟正黑體" w:cs="Arial" w:hint="eastAsia"/>
                <w:bCs/>
                <w:color w:val="0070C0"/>
                <w:sz w:val="18"/>
                <w:szCs w:val="18"/>
                <w:lang w:eastAsia="zh-HK"/>
              </w:rPr>
              <w:t>資料</w:t>
            </w:r>
            <w:r w:rsidRPr="00576749">
              <w:rPr>
                <w:rFonts w:ascii="微軟正黑體" w:eastAsia="微軟正黑體" w:hAnsi="微軟正黑體" w:cs="Arial"/>
                <w:bCs/>
                <w:color w:val="0070C0"/>
                <w:sz w:val="18"/>
                <w:szCs w:val="18"/>
              </w:rPr>
              <w:t>填寫</w:t>
            </w:r>
          </w:p>
          <w:p w:rsidR="000D656D" w:rsidRPr="00576749" w:rsidRDefault="000D656D" w:rsidP="00576749">
            <w:pPr>
              <w:snapToGrid w:val="0"/>
              <w:spacing w:line="240" w:lineRule="exact"/>
              <w:ind w:leftChars="-44" w:left="-30" w:right="-113" w:hangingChars="42" w:hanging="76"/>
              <w:jc w:val="both"/>
              <w:rPr>
                <w:rFonts w:ascii="微軟正黑體" w:eastAsia="微軟正黑體" w:hAnsi="微軟正黑體" w:cs="Arial"/>
                <w:sz w:val="18"/>
                <w:szCs w:val="18"/>
                <w:lang w:eastAsia="zh-HK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D656D" w:rsidRPr="005E2ACB" w:rsidRDefault="000D656D" w:rsidP="00774401">
            <w:pPr>
              <w:spacing w:line="280" w:lineRule="exact"/>
              <w:ind w:leftChars="-4" w:left="-5" w:right="-11" w:hangingChars="2" w:hanging="5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E2ACB">
              <w:rPr>
                <w:rFonts w:ascii="微軟正黑體" w:eastAsia="微軟正黑體" w:hAnsi="微軟正黑體" w:cs="Arial" w:hint="eastAsia"/>
                <w:b/>
                <w:lang w:eastAsia="zh-HK"/>
              </w:rPr>
              <w:t>預</w:t>
            </w:r>
            <w:r w:rsidR="00774401" w:rsidRPr="005E2ACB">
              <w:rPr>
                <w:rFonts w:ascii="微軟正黑體" w:eastAsia="微軟正黑體" w:hAnsi="微軟正黑體" w:cs="Arial" w:hint="eastAsia"/>
                <w:b/>
              </w:rPr>
              <w:t xml:space="preserve">　</w:t>
            </w:r>
            <w:r w:rsidRPr="005E2ACB">
              <w:rPr>
                <w:rFonts w:ascii="微軟正黑體" w:eastAsia="微軟正黑體" w:hAnsi="微軟正黑體" w:cs="Arial" w:hint="eastAsia"/>
                <w:b/>
                <w:lang w:eastAsia="zh-HK"/>
              </w:rPr>
              <w:t>算</w:t>
            </w:r>
          </w:p>
          <w:p w:rsidR="00774401" w:rsidRPr="00774401" w:rsidRDefault="000D656D" w:rsidP="00774401">
            <w:pPr>
              <w:spacing w:line="280" w:lineRule="exact"/>
              <w:ind w:leftChars="-4" w:left="-5" w:right="-11" w:hangingChars="2" w:hanging="5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E2ACB">
              <w:rPr>
                <w:rFonts w:ascii="微軟正黑體" w:eastAsia="微軟正黑體" w:hAnsi="微軟正黑體" w:cs="Arial" w:hint="eastAsia"/>
                <w:b/>
                <w:lang w:eastAsia="zh-HK"/>
              </w:rPr>
              <w:t>來</w:t>
            </w:r>
            <w:r w:rsidR="00774401" w:rsidRPr="005E2ACB">
              <w:rPr>
                <w:rFonts w:ascii="微軟正黑體" w:eastAsia="微軟正黑體" w:hAnsi="微軟正黑體" w:cs="Arial" w:hint="eastAsia"/>
                <w:b/>
              </w:rPr>
              <w:t xml:space="preserve">　</w:t>
            </w:r>
            <w:r w:rsidRPr="005E2ACB">
              <w:rPr>
                <w:rFonts w:ascii="微軟正黑體" w:eastAsia="微軟正黑體" w:hAnsi="微軟正黑體" w:cs="Arial" w:hint="eastAsia"/>
                <w:b/>
                <w:lang w:eastAsia="zh-HK"/>
              </w:rPr>
              <w:t>源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56D" w:rsidRPr="00816877" w:rsidRDefault="000D656D" w:rsidP="005E2ACB">
            <w:pPr>
              <w:pStyle w:val="a9"/>
              <w:numPr>
                <w:ilvl w:val="0"/>
                <w:numId w:val="4"/>
              </w:numPr>
              <w:tabs>
                <w:tab w:val="clear" w:pos="480"/>
                <w:tab w:val="clear" w:pos="1440"/>
              </w:tabs>
              <w:spacing w:line="240" w:lineRule="exact"/>
              <w:ind w:left="249" w:hanging="249"/>
              <w:jc w:val="left"/>
              <w:textDirection w:val="lrTb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  <w:r w:rsidRPr="00816877">
              <w:rPr>
                <w:rFonts w:ascii="微軟正黑體" w:eastAsia="微軟正黑體" w:hAnsi="微軟正黑體" w:cs="Arial" w:hint="eastAsia"/>
                <w:bCs/>
                <w:sz w:val="22"/>
                <w:szCs w:val="22"/>
                <w:lang w:eastAsia="zh-HK"/>
              </w:rPr>
              <w:t>校</w:t>
            </w:r>
            <w:r w:rsidRPr="00816877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 xml:space="preserve">內年度預算　</w:t>
            </w:r>
          </w:p>
          <w:p w:rsidR="000D656D" w:rsidRPr="00816877" w:rsidRDefault="000D656D" w:rsidP="005E2ACB">
            <w:pPr>
              <w:pStyle w:val="a9"/>
              <w:numPr>
                <w:ilvl w:val="0"/>
                <w:numId w:val="4"/>
              </w:numPr>
              <w:tabs>
                <w:tab w:val="clear" w:pos="480"/>
                <w:tab w:val="clear" w:pos="1440"/>
              </w:tabs>
              <w:spacing w:line="240" w:lineRule="exact"/>
              <w:ind w:left="249" w:hanging="249"/>
              <w:jc w:val="left"/>
              <w:textDirection w:val="lrTb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  <w:r w:rsidRPr="00816877">
              <w:rPr>
                <w:rFonts w:ascii="微軟正黑體" w:eastAsia="微軟正黑體" w:hAnsi="微軟正黑體" w:cs="Arial"/>
                <w:bCs/>
                <w:sz w:val="22"/>
                <w:szCs w:val="22"/>
              </w:rPr>
              <w:t>教育部</w:t>
            </w:r>
            <w:r w:rsidRPr="00816877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>獎補助</w:t>
            </w:r>
          </w:p>
          <w:p w:rsidR="00E000CD" w:rsidRPr="00E000CD" w:rsidRDefault="000D656D" w:rsidP="005E2ACB">
            <w:pPr>
              <w:pStyle w:val="a9"/>
              <w:numPr>
                <w:ilvl w:val="0"/>
                <w:numId w:val="4"/>
              </w:numPr>
              <w:tabs>
                <w:tab w:val="clear" w:pos="480"/>
                <w:tab w:val="clear" w:pos="1440"/>
              </w:tabs>
              <w:spacing w:line="240" w:lineRule="exact"/>
              <w:ind w:left="249" w:rightChars="-4" w:right="-10" w:hanging="249"/>
              <w:jc w:val="left"/>
              <w:textDirection w:val="lrTb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  <w:r w:rsidRPr="00816877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>研究</w:t>
            </w:r>
            <w:r w:rsidRPr="00816877">
              <w:rPr>
                <w:rFonts w:ascii="微軟正黑體" w:eastAsia="微軟正黑體" w:hAnsi="微軟正黑體" w:cs="Arial"/>
                <w:bCs/>
                <w:sz w:val="22"/>
                <w:szCs w:val="22"/>
              </w:rPr>
              <w:t>計畫</w:t>
            </w:r>
            <w:r w:rsidR="00E000CD" w:rsidRPr="00E000CD">
              <w:rPr>
                <w:rFonts w:ascii="微軟正黑體" w:eastAsia="微軟正黑體" w:hAnsi="微軟正黑體" w:cs="Arial" w:hint="eastAsia"/>
                <w:bCs/>
                <w:sz w:val="16"/>
                <w:szCs w:val="16"/>
              </w:rPr>
              <w:t>補助機關</w:t>
            </w:r>
            <w:r w:rsidR="00E000CD" w:rsidRPr="006204C1">
              <w:rPr>
                <w:rFonts w:ascii="微軟正黑體" w:eastAsia="微軟正黑體" w:hAnsi="微軟正黑體" w:cs="Arial" w:hint="eastAsia"/>
                <w:bCs/>
                <w:sz w:val="24"/>
                <w:szCs w:val="24"/>
              </w:rPr>
              <w:t>：</w:t>
            </w:r>
            <w:r w:rsidR="00E000CD">
              <w:rPr>
                <w:rFonts w:ascii="微軟正黑體" w:eastAsia="微軟正黑體" w:hAnsi="微軟正黑體" w:cs="Arial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E000CD">
              <w:rPr>
                <w:rFonts w:ascii="微軟正黑體" w:eastAsia="微軟正黑體" w:hAnsi="微軟正黑體" w:cs="Arial"/>
                <w:bCs/>
                <w:sz w:val="24"/>
                <w:szCs w:val="24"/>
                <w:u w:val="single"/>
              </w:rPr>
              <w:t xml:space="preserve">              </w:t>
            </w:r>
            <w:r w:rsidR="00E000CD" w:rsidRPr="00E000CD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24"/>
                <w:szCs w:val="24"/>
                <w:u w:val="single"/>
              </w:rPr>
              <w:t>1</w:t>
            </w:r>
            <w:r w:rsidR="00E000CD">
              <w:rPr>
                <w:rFonts w:ascii="微軟正黑體" w:eastAsia="微軟正黑體" w:hAnsi="微軟正黑體" w:cs="Arial"/>
                <w:bCs/>
                <w:sz w:val="24"/>
                <w:szCs w:val="24"/>
                <w:u w:val="single"/>
              </w:rPr>
              <w:t xml:space="preserve">    </w:t>
            </w:r>
          </w:p>
          <w:p w:rsidR="000D656D" w:rsidRPr="00E000CD" w:rsidRDefault="000D656D" w:rsidP="005E2ACB">
            <w:pPr>
              <w:pStyle w:val="a9"/>
              <w:numPr>
                <w:ilvl w:val="0"/>
                <w:numId w:val="4"/>
              </w:numPr>
              <w:tabs>
                <w:tab w:val="clear" w:pos="480"/>
                <w:tab w:val="clear" w:pos="1440"/>
              </w:tabs>
              <w:spacing w:afterLines="20" w:after="72" w:line="240" w:lineRule="exact"/>
              <w:ind w:left="249" w:hanging="249"/>
              <w:jc w:val="left"/>
              <w:textDirection w:val="lrTb"/>
              <w:rPr>
                <w:rFonts w:ascii="微軟正黑體" w:eastAsia="微軟正黑體" w:hAnsi="微軟正黑體" w:cs="Arial"/>
                <w:bCs/>
                <w:sz w:val="22"/>
                <w:szCs w:val="22"/>
              </w:rPr>
            </w:pPr>
            <w:r w:rsidRPr="00E000CD">
              <w:rPr>
                <w:rFonts w:ascii="微軟正黑體" w:eastAsia="微軟正黑體" w:hAnsi="微軟正黑體" w:cs="Arial"/>
                <w:bCs/>
                <w:sz w:val="22"/>
                <w:szCs w:val="22"/>
              </w:rPr>
              <w:t>其它</w:t>
            </w:r>
            <w:r w:rsidRPr="00E000CD">
              <w:rPr>
                <w:rFonts w:ascii="微軟正黑體" w:eastAsia="微軟正黑體" w:hAnsi="微軟正黑體" w:cs="Arial" w:hint="eastAsia"/>
                <w:bCs/>
                <w:sz w:val="22"/>
                <w:szCs w:val="22"/>
              </w:rPr>
              <w:t>經費：</w:t>
            </w:r>
            <w:r w:rsidR="00E000CD">
              <w:rPr>
                <w:rFonts w:ascii="微軟正黑體" w:eastAsia="微軟正黑體" w:hAnsi="微軟正黑體" w:cs="Arial" w:hint="eastAsia"/>
                <w:bCs/>
                <w:sz w:val="24"/>
                <w:szCs w:val="24"/>
                <w:u w:val="single"/>
              </w:rPr>
              <w:t xml:space="preserve">      </w:t>
            </w:r>
            <w:r w:rsidR="00E000CD">
              <w:rPr>
                <w:rFonts w:ascii="微軟正黑體" w:eastAsia="微軟正黑體" w:hAnsi="微軟正黑體" w:cs="Arial"/>
                <w:bCs/>
                <w:sz w:val="24"/>
                <w:szCs w:val="24"/>
                <w:u w:val="single"/>
              </w:rPr>
              <w:t xml:space="preserve">                         </w:t>
            </w:r>
            <w:r w:rsidR="00E000CD" w:rsidRPr="00E000CD">
              <w:rPr>
                <w:rFonts w:ascii="微軟正黑體" w:eastAsia="微軟正黑體" w:hAnsi="微軟正黑體" w:cs="Arial" w:hint="eastAsia"/>
                <w:bCs/>
                <w:color w:val="FFFFFF" w:themeColor="background1"/>
                <w:sz w:val="24"/>
                <w:szCs w:val="24"/>
                <w:u w:val="single"/>
              </w:rPr>
              <w:t>1</w:t>
            </w:r>
            <w:r w:rsidR="00E000CD">
              <w:rPr>
                <w:rFonts w:ascii="微軟正黑體" w:eastAsia="微軟正黑體" w:hAnsi="微軟正黑體" w:cs="Arial"/>
                <w:bCs/>
                <w:sz w:val="24"/>
                <w:szCs w:val="24"/>
                <w:u w:val="single"/>
              </w:rPr>
              <w:t xml:space="preserve"> </w:t>
            </w:r>
            <w:r w:rsidR="00816877" w:rsidRPr="00E000CD">
              <w:rPr>
                <w:rFonts w:ascii="微軟正黑體" w:eastAsia="微軟正黑體" w:hAnsi="微軟正黑體" w:cs="Arial"/>
                <w:bCs/>
                <w:sz w:val="24"/>
                <w:szCs w:val="24"/>
                <w:u w:val="single"/>
              </w:rPr>
              <w:t xml:space="preserve">   </w:t>
            </w:r>
            <w:r w:rsidRPr="00E000CD">
              <w:rPr>
                <w:rFonts w:ascii="微軟正黑體" w:eastAsia="微軟正黑體" w:hAnsi="微軟正黑體" w:cs="Arial"/>
                <w:bCs/>
                <w:sz w:val="22"/>
                <w:szCs w:val="22"/>
                <w:u w:val="single"/>
              </w:rPr>
              <w:t xml:space="preserve"> </w:t>
            </w:r>
            <w:r w:rsidRPr="00E000CD">
              <w:rPr>
                <w:rFonts w:ascii="微軟正黑體" w:eastAsia="微軟正黑體" w:hAnsi="微軟正黑體" w:cs="Arial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E000CD">
              <w:rPr>
                <w:rFonts w:ascii="微軟正黑體" w:eastAsia="微軟正黑體" w:hAnsi="微軟正黑體" w:cs="Arial"/>
                <w:bCs/>
                <w:sz w:val="22"/>
                <w:szCs w:val="22"/>
                <w:u w:val="single"/>
              </w:rPr>
              <w:t xml:space="preserve">   </w:t>
            </w:r>
            <w:r w:rsidRPr="00E000CD">
              <w:rPr>
                <w:rFonts w:ascii="微軟正黑體" w:eastAsia="微軟正黑體" w:hAnsi="微軟正黑體" w:cs="Arial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E000CD">
              <w:rPr>
                <w:rFonts w:ascii="微軟正黑體" w:eastAsia="微軟正黑體" w:hAnsi="微軟正黑體" w:cs="Arial"/>
                <w:bCs/>
                <w:sz w:val="22"/>
                <w:szCs w:val="22"/>
                <w:u w:val="single"/>
              </w:rPr>
              <w:t xml:space="preserve">   </w:t>
            </w:r>
            <w:r w:rsidRPr="00E000CD">
              <w:rPr>
                <w:rFonts w:ascii="微軟正黑體" w:eastAsia="微軟正黑體" w:hAnsi="微軟正黑體" w:cs="Arial" w:hint="eastAsia"/>
                <w:bCs/>
                <w:sz w:val="22"/>
                <w:szCs w:val="22"/>
                <w:u w:val="single"/>
              </w:rPr>
              <w:t xml:space="preserve">    </w:t>
            </w:r>
            <w:r w:rsidRPr="00E000CD">
              <w:rPr>
                <w:rFonts w:ascii="微軟正黑體" w:eastAsia="微軟正黑體" w:hAnsi="微軟正黑體" w:cs="Arial"/>
                <w:bCs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6749" w:rsidRDefault="00816877" w:rsidP="00576749">
            <w:pPr>
              <w:snapToGrid w:val="0"/>
              <w:ind w:leftChars="-41" w:left="-2" w:right="-103" w:hangingChars="40" w:hanging="96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b/>
                <w:lang w:eastAsia="zh-HK"/>
              </w:rPr>
              <w:t>預算</w:t>
            </w:r>
          </w:p>
          <w:p w:rsidR="000D656D" w:rsidRPr="00576749" w:rsidRDefault="00816877" w:rsidP="00576749">
            <w:pPr>
              <w:snapToGrid w:val="0"/>
              <w:ind w:leftChars="-41" w:left="-2" w:right="-103" w:hangingChars="40" w:hanging="96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>
              <w:rPr>
                <w:rFonts w:ascii="微軟正黑體" w:eastAsia="微軟正黑體" w:hAnsi="微軟正黑體" w:cs="Arial" w:hint="eastAsia"/>
                <w:b/>
                <w:lang w:eastAsia="zh-HK"/>
              </w:rPr>
              <w:t>金額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D656D" w:rsidRPr="00576749" w:rsidRDefault="000D656D" w:rsidP="00576749">
            <w:pPr>
              <w:pStyle w:val="a9"/>
              <w:tabs>
                <w:tab w:val="clear" w:pos="480"/>
                <w:tab w:val="clear" w:pos="1440"/>
              </w:tabs>
              <w:spacing w:line="240" w:lineRule="auto"/>
              <w:ind w:leftChars="-41" w:left="-2" w:right="-103" w:hangingChars="40" w:hanging="96"/>
              <w:textDirection w:val="lrTb"/>
              <w:rPr>
                <w:rFonts w:ascii="微軟正黑體" w:eastAsia="微軟正黑體" w:hAnsi="微軟正黑體" w:cs="Arial"/>
                <w:b/>
                <w:kern w:val="3"/>
                <w:sz w:val="24"/>
                <w:szCs w:val="24"/>
                <w:lang w:eastAsia="zh-HK"/>
              </w:rPr>
            </w:pPr>
            <w:r w:rsidRPr="00576749">
              <w:rPr>
                <w:rFonts w:ascii="微軟正黑體" w:eastAsia="微軟正黑體" w:hAnsi="微軟正黑體" w:cs="Arial" w:hint="eastAsia"/>
                <w:b/>
                <w:kern w:val="3"/>
                <w:sz w:val="24"/>
                <w:szCs w:val="24"/>
                <w:lang w:eastAsia="zh-HK"/>
              </w:rPr>
              <w:t xml:space="preserve">　　　　</w:t>
            </w:r>
            <w:r w:rsidRPr="00576749">
              <w:rPr>
                <w:rFonts w:ascii="微軟正黑體" w:eastAsia="微軟正黑體" w:hAnsi="微軟正黑體" w:cs="Arial"/>
                <w:b/>
                <w:kern w:val="3"/>
                <w:sz w:val="24"/>
                <w:szCs w:val="24"/>
                <w:lang w:eastAsia="zh-HK"/>
              </w:rPr>
              <w:t xml:space="preserve"> </w:t>
            </w:r>
          </w:p>
        </w:tc>
      </w:tr>
      <w:tr w:rsidR="00935D83" w:rsidRPr="006D7C4A" w:rsidTr="00774401">
        <w:trPr>
          <w:trHeight w:val="493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000CD" w:rsidRDefault="00935D83" w:rsidP="00E000CD">
            <w:pPr>
              <w:spacing w:line="280" w:lineRule="exact"/>
              <w:ind w:leftChars="-50" w:left="-120" w:right="-113"/>
              <w:jc w:val="center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037AB">
              <w:rPr>
                <w:rFonts w:ascii="微軟正黑體" w:eastAsia="微軟正黑體" w:hAnsi="微軟正黑體" w:cs="Arial"/>
                <w:b/>
                <w:lang w:eastAsia="zh-HK"/>
              </w:rPr>
              <w:t>底價分析及</w:t>
            </w:r>
          </w:p>
          <w:p w:rsidR="00935D83" w:rsidRPr="00E0145C" w:rsidRDefault="00935D83" w:rsidP="00E000CD">
            <w:pPr>
              <w:spacing w:line="280" w:lineRule="exact"/>
              <w:ind w:leftChars="-50" w:left="-120" w:right="-113"/>
              <w:jc w:val="center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037AB">
              <w:rPr>
                <w:rFonts w:ascii="微軟正黑體" w:eastAsia="微軟正黑體" w:hAnsi="微軟正黑體" w:cs="Arial"/>
                <w:b/>
                <w:lang w:eastAsia="zh-HK"/>
              </w:rPr>
              <w:t>理由說明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83" w:rsidRPr="00BB3FE8" w:rsidRDefault="00935D83" w:rsidP="00774401">
            <w:pPr>
              <w:snapToGrid w:val="0"/>
              <w:spacing w:line="260" w:lineRule="exact"/>
              <w:jc w:val="both"/>
              <w:rPr>
                <w:rFonts w:ascii="微軟正黑體" w:eastAsia="微軟正黑體" w:hAnsi="微軟正黑體"/>
              </w:rPr>
            </w:pPr>
            <w:r w:rsidRPr="00BB3FE8">
              <w:rPr>
                <w:rFonts w:ascii="微軟正黑體" w:eastAsia="微軟正黑體" w:hAnsi="微軟正黑體" w:hint="eastAsia"/>
              </w:rPr>
              <w:t>請就</w:t>
            </w:r>
            <w:r w:rsidRPr="00BB3FE8">
              <w:rPr>
                <w:rFonts w:ascii="微軟正黑體" w:eastAsia="微軟正黑體" w:hAnsi="微軟正黑體"/>
              </w:rPr>
              <w:t>廠商得標歷史資料查詢</w:t>
            </w:r>
            <w:r w:rsidRPr="00BB3FE8">
              <w:rPr>
                <w:rFonts w:ascii="微軟正黑體" w:eastAsia="微軟正黑體" w:hAnsi="微軟正黑體" w:hint="eastAsia"/>
              </w:rPr>
              <w:t>、網路上之</w:t>
            </w:r>
            <w:proofErr w:type="gramStart"/>
            <w:r w:rsidRPr="00BB3FE8">
              <w:rPr>
                <w:rFonts w:ascii="微軟正黑體" w:eastAsia="微軟正黑體" w:hAnsi="微軟正黑體" w:hint="eastAsia"/>
              </w:rPr>
              <w:t>詢</w:t>
            </w:r>
            <w:proofErr w:type="gramEnd"/>
            <w:r w:rsidRPr="00BB3FE8">
              <w:rPr>
                <w:rFonts w:ascii="微軟正黑體" w:eastAsia="微軟正黑體" w:hAnsi="微軟正黑體" w:hint="eastAsia"/>
              </w:rPr>
              <w:t>報價系統、廠商參考報價等，勾選下列選項</w:t>
            </w:r>
            <w:r w:rsidRPr="00250D59">
              <w:rPr>
                <w:rFonts w:ascii="微軟正黑體" w:eastAsia="微軟正黑體" w:hAnsi="微軟正黑體" w:hint="eastAsia"/>
                <w:sz w:val="20"/>
                <w:szCs w:val="20"/>
              </w:rPr>
              <w:t>(可複選)</w:t>
            </w:r>
            <w:r w:rsidRPr="00BB3FE8">
              <w:rPr>
                <w:rFonts w:ascii="微軟正黑體" w:eastAsia="微軟正黑體" w:hAnsi="微軟正黑體" w:hint="eastAsia"/>
              </w:rPr>
              <w:t>，並分析說明相同/相似標的之價格，如有相關佐證資料請一併提供。</w:t>
            </w:r>
          </w:p>
          <w:p w:rsidR="00935D83" w:rsidRPr="00576073" w:rsidRDefault="00935D83" w:rsidP="00935D83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BB3FE8">
              <w:rPr>
                <w:rFonts w:ascii="微軟正黑體" w:eastAsia="微軟正黑體" w:hAnsi="微軟正黑體" w:hint="eastAsia"/>
              </w:rPr>
              <w:t>本校過去採購案之決標紀錄</w:t>
            </w:r>
          </w:p>
          <w:p w:rsidR="00935D83" w:rsidRPr="00576073" w:rsidRDefault="00935D83" w:rsidP="00935D83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BB3FE8">
              <w:rPr>
                <w:rFonts w:ascii="微軟正黑體" w:eastAsia="微軟正黑體" w:hAnsi="微軟正黑體" w:hint="eastAsia"/>
              </w:rPr>
              <w:t>政府電子採購網之標案</w:t>
            </w:r>
          </w:p>
          <w:p w:rsidR="00935D83" w:rsidRPr="00576073" w:rsidRDefault="00935D83" w:rsidP="00935D83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BB3FE8">
              <w:rPr>
                <w:rFonts w:ascii="微軟正黑體" w:eastAsia="微軟正黑體" w:hAnsi="微軟正黑體" w:hint="eastAsia"/>
              </w:rPr>
              <w:t>報價廠商過去販售予其他機關單位之紀錄</w:t>
            </w:r>
          </w:p>
          <w:p w:rsidR="00935D83" w:rsidRPr="00576073" w:rsidRDefault="00935D83" w:rsidP="00935D83">
            <w:pPr>
              <w:spacing w:line="320" w:lineRule="exact"/>
              <w:rPr>
                <w:rFonts w:ascii="標楷體" w:eastAsia="標楷體" w:hAnsi="標楷體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BB3FE8">
              <w:rPr>
                <w:rFonts w:ascii="微軟正黑體" w:eastAsia="微軟正黑體" w:hAnsi="微軟正黑體" w:hint="eastAsia"/>
              </w:rPr>
              <w:t>經不同廠商報價比較結果</w:t>
            </w:r>
          </w:p>
          <w:p w:rsidR="00935D83" w:rsidRPr="00576073" w:rsidRDefault="00935D83" w:rsidP="00935D83">
            <w:pPr>
              <w:snapToGrid w:val="0"/>
              <w:spacing w:line="240" w:lineRule="exact"/>
              <w:ind w:left="1162" w:hangingChars="484" w:hanging="1162"/>
              <w:rPr>
                <w:rFonts w:ascii="標楷體" w:eastAsia="標楷體" w:hAnsi="標楷體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BB3FE8">
              <w:rPr>
                <w:rFonts w:ascii="微軟正黑體" w:eastAsia="微軟正黑體" w:hAnsi="微軟正黑體" w:hint="eastAsia"/>
              </w:rPr>
              <w:t>其他</w:t>
            </w:r>
            <w:r w:rsidRPr="00E0145C">
              <w:rPr>
                <w:rFonts w:ascii="微軟正黑體" w:eastAsia="微軟正黑體" w:hAnsi="微軟正黑體" w:hint="eastAsia"/>
                <w:sz w:val="20"/>
                <w:szCs w:val="20"/>
              </w:rPr>
              <w:t>(如：自行分析成本後計算、屬寡占/獨占市場經參考廠商報價後計算、廠商提供本校優惠價等)</w:t>
            </w:r>
          </w:p>
          <w:p w:rsidR="00935D83" w:rsidRPr="006D7C4A" w:rsidRDefault="00935D83" w:rsidP="00774401">
            <w:pPr>
              <w:snapToGrid w:val="0"/>
              <w:spacing w:beforeLines="30" w:before="108" w:line="280" w:lineRule="exact"/>
              <w:jc w:val="both"/>
              <w:rPr>
                <w:rFonts w:ascii="微軟正黑體" w:eastAsia="微軟正黑體" w:hAnsi="微軟正黑體"/>
                <w:b/>
                <w:sz w:val="20"/>
                <w:lang w:eastAsia="zh-HK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※</w:t>
            </w:r>
            <w:r w:rsidRPr="00E0145C">
              <w:rPr>
                <w:rFonts w:ascii="微軟正黑體" w:eastAsia="微軟正黑體" w:hAnsi="微軟正黑體" w:hint="eastAsia"/>
                <w:b/>
                <w:u w:val="single"/>
              </w:rPr>
              <w:t>價格分析說明</w:t>
            </w:r>
            <w:r w:rsidRPr="00306B3A">
              <w:rPr>
                <w:rFonts w:ascii="微軟正黑體" w:eastAsia="微軟正黑體" w:hAnsi="微軟正黑體" w:hint="eastAsia"/>
                <w:b/>
              </w:rPr>
              <w:t>：</w:t>
            </w:r>
            <w:r>
              <w:rPr>
                <w:rFonts w:ascii="微軟正黑體" w:eastAsia="微軟正黑體" w:hAnsi="微軟正黑體" w:hint="eastAsia"/>
                <w:b/>
                <w:sz w:val="20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 w:val="20"/>
                <w:lang w:eastAsia="zh-HK"/>
              </w:rPr>
              <w:t>採</w:t>
            </w:r>
            <w:r w:rsidRPr="006D7C4A">
              <w:rPr>
                <w:rFonts w:ascii="微軟正黑體" w:eastAsia="微軟正黑體" w:hAnsi="微軟正黑體" w:hint="eastAsia"/>
                <w:b/>
                <w:sz w:val="20"/>
                <w:lang w:eastAsia="zh-HK"/>
              </w:rPr>
              <w:t>購品項或商情資料如較多，</w:t>
            </w:r>
            <w:r w:rsidRPr="004F1FCF">
              <w:rPr>
                <w:rFonts w:ascii="微軟正黑體" w:eastAsia="微軟正黑體" w:hAnsi="微軟正黑體"/>
                <w:b/>
                <w:sz w:val="20"/>
                <w:lang w:eastAsia="zh-HK"/>
              </w:rPr>
              <w:t>不敷使用</w:t>
            </w:r>
            <w:r w:rsidRPr="006D7C4A">
              <w:rPr>
                <w:rFonts w:ascii="微軟正黑體" w:eastAsia="微軟正黑體" w:hAnsi="微軟正黑體" w:hint="eastAsia"/>
                <w:b/>
                <w:sz w:val="20"/>
                <w:lang w:eastAsia="zh-HK"/>
              </w:rPr>
              <w:t>可以續頁或附件方式說明</w:t>
            </w:r>
            <w:r w:rsidR="00250D59">
              <w:rPr>
                <w:rFonts w:ascii="微軟正黑體" w:eastAsia="微軟正黑體" w:hAnsi="微軟正黑體"/>
                <w:b/>
                <w:sz w:val="20"/>
              </w:rPr>
              <w:t>）</w:t>
            </w:r>
            <w:r w:rsidRPr="006D7C4A">
              <w:rPr>
                <w:rFonts w:ascii="微軟正黑體" w:eastAsia="微軟正黑體" w:hAnsi="微軟正黑體" w:hint="eastAsia"/>
                <w:b/>
                <w:sz w:val="20"/>
                <w:lang w:eastAsia="zh-HK"/>
              </w:rPr>
              <w:t>。</w:t>
            </w:r>
          </w:p>
          <w:p w:rsidR="00935D83" w:rsidRDefault="00935D83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935D83" w:rsidRDefault="00935D83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935D83" w:rsidRDefault="00935D83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774401" w:rsidRDefault="00774401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710FBE" w:rsidRDefault="00710FBE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935D83" w:rsidRDefault="00935D83" w:rsidP="00935D83">
            <w:pPr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</w:p>
          <w:p w:rsidR="00935D83" w:rsidRPr="00306B3A" w:rsidRDefault="00DC4304" w:rsidP="009B518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 w:cs="Arial"/>
                <w:color w:val="0000FF"/>
                <w:u w:val="single"/>
              </w:rPr>
            </w:pP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(</w:t>
            </w:r>
            <w:r w:rsidRPr="00DC4304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  <w:lang w:eastAsia="zh-HK"/>
              </w:rPr>
              <w:t>請以</w:t>
            </w:r>
            <w:r w:rsidRPr="00DC430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  <w:lang w:eastAsia="zh-HK"/>
              </w:rPr>
              <w:t>條列或表格敘述，可包括市場</w:t>
            </w:r>
            <w:r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  <w:lang w:eastAsia="zh-HK"/>
              </w:rPr>
              <w:t>上</w:t>
            </w:r>
            <w:r w:rsidRPr="00DC430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  <w:lang w:eastAsia="zh-HK"/>
              </w:rPr>
              <w:t>近</w:t>
            </w:r>
            <w:r w:rsidR="009B518D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  <w:lang w:eastAsia="zh-HK"/>
              </w:rPr>
              <w:t>期</w:t>
            </w:r>
            <w:r w:rsidRPr="00DC4304">
              <w:rPr>
                <w:rFonts w:ascii="微軟正黑體" w:eastAsia="微軟正黑體" w:hAnsi="微軟正黑體" w:cs="Arial"/>
                <w:color w:val="808080" w:themeColor="background1" w:themeShade="80"/>
                <w:sz w:val="20"/>
                <w:szCs w:val="20"/>
                <w:lang w:eastAsia="zh-HK"/>
              </w:rPr>
              <w:t>同款設備成交價、不同之商業條款、不同廠商報價</w:t>
            </w:r>
            <w:r w:rsidR="009B518D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  <w:lang w:eastAsia="zh-HK"/>
              </w:rPr>
              <w:t>等</w:t>
            </w:r>
            <w:r w:rsidR="009B518D">
              <w:rPr>
                <w:rFonts w:ascii="微軟正黑體" w:eastAsia="微軟正黑體" w:hAnsi="微軟正黑體" w:cs="Arial" w:hint="eastAsia"/>
                <w:color w:val="808080" w:themeColor="background1" w:themeShade="80"/>
                <w:sz w:val="20"/>
                <w:szCs w:val="20"/>
              </w:rPr>
              <w:t>。)</w:t>
            </w:r>
          </w:p>
        </w:tc>
      </w:tr>
      <w:tr w:rsidR="00935D83" w:rsidRPr="006D7C4A" w:rsidTr="00774401">
        <w:trPr>
          <w:trHeight w:val="77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49" w:rsidRDefault="00935D83" w:rsidP="00774401">
            <w:pPr>
              <w:snapToGrid w:val="0"/>
              <w:spacing w:line="260" w:lineRule="exact"/>
              <w:ind w:leftChars="-19" w:left="-3" w:right="28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76749">
              <w:rPr>
                <w:rFonts w:ascii="微軟正黑體" w:eastAsia="微軟正黑體" w:hAnsi="微軟正黑體" w:cs="Arial"/>
                <w:b/>
                <w:lang w:eastAsia="zh-HK"/>
              </w:rPr>
              <w:t>建議底</w:t>
            </w:r>
          </w:p>
          <w:p w:rsidR="00935D83" w:rsidRPr="000037AB" w:rsidRDefault="00935D83" w:rsidP="00774401">
            <w:pPr>
              <w:snapToGrid w:val="0"/>
              <w:spacing w:line="260" w:lineRule="exact"/>
              <w:ind w:leftChars="-19" w:left="-3" w:right="28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576749">
              <w:rPr>
                <w:rFonts w:ascii="微軟正黑體" w:eastAsia="微軟正黑體" w:hAnsi="微軟正黑體" w:cs="Arial"/>
                <w:b/>
                <w:lang w:eastAsia="zh-HK"/>
              </w:rPr>
              <w:t>價金額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37AB" w:rsidRDefault="00935D83" w:rsidP="00C009E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u w:val="single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306B3A">
              <w:rPr>
                <w:rFonts w:ascii="微軟正黑體" w:eastAsia="微軟正黑體" w:hAnsi="微軟正黑體"/>
              </w:rPr>
              <w:t>新</w:t>
            </w:r>
            <w:r w:rsidRPr="00306B3A">
              <w:rPr>
                <w:rFonts w:ascii="微軟正黑體" w:eastAsia="微軟正黑體" w:hAnsi="微軟正黑體" w:hint="eastAsia"/>
              </w:rPr>
              <w:t>台幣：</w:t>
            </w:r>
            <w:r>
              <w:rPr>
                <w:rFonts w:ascii="微軟正黑體" w:eastAsia="微軟正黑體" w:hAnsi="微軟正黑體" w:hint="eastAsia"/>
              </w:rPr>
              <w:t>$</w:t>
            </w:r>
            <w:r>
              <w:rPr>
                <w:rFonts w:ascii="微軟正黑體" w:eastAsia="微軟正黑體" w:hAnsi="微軟正黑體"/>
              </w:rPr>
              <w:t xml:space="preserve"> </w:t>
            </w:r>
            <w:r w:rsidR="000037AB" w:rsidRPr="000037AB">
              <w:rPr>
                <w:rFonts w:ascii="微軟正黑體" w:eastAsia="微軟正黑體" w:hAnsi="微軟正黑體" w:hint="eastAsia"/>
                <w:b/>
                <w:u w:val="thick"/>
              </w:rPr>
              <w:t xml:space="preserve">　　　</w:t>
            </w:r>
          </w:p>
          <w:p w:rsidR="00935D83" w:rsidRPr="00306B3A" w:rsidRDefault="00935D83" w:rsidP="00C009E1">
            <w:pPr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306B3A">
              <w:rPr>
                <w:rFonts w:asciiTheme="minorEastAsia" w:eastAsiaTheme="minorEastAsia" w:hAnsiTheme="minorEastAsia"/>
              </w:rPr>
              <w:t>□</w:t>
            </w:r>
            <w:r w:rsidRPr="00306B3A">
              <w:rPr>
                <w:rFonts w:ascii="微軟正黑體" w:eastAsia="微軟正黑體" w:hAnsi="微軟正黑體" w:hint="eastAsia"/>
              </w:rPr>
              <w:t>外　幣：</w:t>
            </w:r>
            <w:r w:rsidRPr="00306B3A">
              <w:rPr>
                <w:rFonts w:ascii="微軟正黑體" w:eastAsia="微軟正黑體" w:hAnsi="微軟正黑體"/>
                <w:sz w:val="20"/>
                <w:szCs w:val="20"/>
              </w:rPr>
              <w:t>(</w:t>
            </w:r>
            <w:r w:rsidRPr="00306B3A">
              <w:rPr>
                <w:rFonts w:ascii="微軟正黑體" w:eastAsia="微軟正黑體" w:hAnsi="微軟正黑體" w:hint="eastAsia"/>
                <w:sz w:val="20"/>
                <w:szCs w:val="20"/>
              </w:rPr>
              <w:t>幣別</w:t>
            </w:r>
            <w:r w:rsidRPr="00306B3A">
              <w:rPr>
                <w:rFonts w:ascii="微軟正黑體" w:eastAsia="微軟正黑體" w:hAnsi="微軟正黑體"/>
                <w:sz w:val="20"/>
                <w:szCs w:val="20"/>
              </w:rPr>
              <w:t>)</w:t>
            </w:r>
          </w:p>
        </w:tc>
      </w:tr>
      <w:tr w:rsidR="00935D83" w:rsidRPr="006D7C4A" w:rsidTr="00576749">
        <w:trPr>
          <w:trHeight w:val="633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76749" w:rsidRDefault="00935D83" w:rsidP="00774401">
            <w:pPr>
              <w:snapToGrid w:val="0"/>
              <w:spacing w:line="260" w:lineRule="exact"/>
              <w:ind w:leftChars="-19" w:left="-3" w:right="28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037AB">
              <w:rPr>
                <w:rFonts w:ascii="微軟正黑體" w:eastAsia="微軟正黑體" w:hAnsi="微軟正黑體" w:cs="Arial"/>
                <w:b/>
                <w:lang w:eastAsia="zh-HK"/>
              </w:rPr>
              <w:t>法令</w:t>
            </w:r>
          </w:p>
          <w:p w:rsidR="00935D83" w:rsidRPr="000037AB" w:rsidRDefault="00935D83" w:rsidP="00774401">
            <w:pPr>
              <w:snapToGrid w:val="0"/>
              <w:spacing w:line="260" w:lineRule="exact"/>
              <w:ind w:leftChars="-19" w:left="-3" w:right="28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037AB">
              <w:rPr>
                <w:rFonts w:ascii="微軟正黑體" w:eastAsia="微軟正黑體" w:hAnsi="微軟正黑體" w:cs="Arial"/>
                <w:b/>
                <w:lang w:eastAsia="zh-HK"/>
              </w:rPr>
              <w:t>依據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D83" w:rsidRPr="005E2ACB" w:rsidRDefault="00935D83" w:rsidP="00C009E1">
            <w:pPr>
              <w:widowControl/>
              <w:snapToGrid w:val="0"/>
              <w:spacing w:beforeLines="10" w:before="36" w:line="220" w:lineRule="exact"/>
              <w:ind w:leftChars="-2" w:left="-5" w:firstLineChars="1" w:firstLine="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5E2ACB">
              <w:rPr>
                <w:rFonts w:ascii="微軟正黑體" w:eastAsia="微軟正黑體" w:hAnsi="微軟正黑體"/>
              </w:rPr>
              <w:t>政府採購法施行細則第53</w:t>
            </w:r>
            <w:r w:rsidRPr="005E2ACB">
              <w:rPr>
                <w:rFonts w:ascii="微軟正黑體" w:eastAsia="微軟正黑體" w:hAnsi="微軟正黑體" w:cs="新細明體"/>
                <w:kern w:val="0"/>
              </w:rPr>
              <w:t>條：</w:t>
            </w:r>
            <w:r w:rsidRPr="005E2ACB">
              <w:rPr>
                <w:rFonts w:ascii="微軟正黑體" w:eastAsia="微軟正黑體" w:hAnsi="微軟正黑體" w:cs="新細明體"/>
                <w:kern w:val="0"/>
                <w:sz w:val="20"/>
                <w:szCs w:val="20"/>
              </w:rPr>
              <w:t>機關訂定底價，應由規劃、設計、需求或使用單位提出預估金額及其分析後，由承辦採購單位簽報機關首長或其授權人員核定。但重複性採購或未達公告金額之採購，得由承辦採購單位逕行簽報核定。</w:t>
            </w:r>
          </w:p>
        </w:tc>
      </w:tr>
      <w:tr w:rsidR="00935D83" w:rsidRPr="006D7C4A" w:rsidTr="00816877">
        <w:trPr>
          <w:trHeight w:val="720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35D83" w:rsidRPr="000037AB" w:rsidRDefault="00935D83" w:rsidP="000037AB">
            <w:pPr>
              <w:spacing w:line="240" w:lineRule="atLeast"/>
              <w:ind w:leftChars="-19" w:left="-3" w:right="30" w:hangingChars="18" w:hanging="43"/>
              <w:jc w:val="distribute"/>
              <w:rPr>
                <w:rFonts w:ascii="微軟正黑體" w:eastAsia="微軟正黑體" w:hAnsi="微軟正黑體" w:cs="Arial"/>
                <w:b/>
                <w:lang w:eastAsia="zh-HK"/>
              </w:rPr>
            </w:pPr>
            <w:r w:rsidRPr="000037AB">
              <w:rPr>
                <w:rFonts w:ascii="微軟正黑體" w:eastAsia="微軟正黑體" w:hAnsi="微軟正黑體" w:cs="Arial"/>
                <w:b/>
                <w:lang w:eastAsia="zh-HK"/>
              </w:rPr>
              <w:t>備註</w:t>
            </w:r>
          </w:p>
        </w:tc>
        <w:tc>
          <w:tcPr>
            <w:tcW w:w="921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5D83" w:rsidRPr="005E2ACB" w:rsidRDefault="00935D83" w:rsidP="005E2ACB">
            <w:pPr>
              <w:pStyle w:val="a3"/>
              <w:numPr>
                <w:ilvl w:val="0"/>
                <w:numId w:val="3"/>
              </w:numPr>
              <w:snapToGrid w:val="0"/>
              <w:spacing w:line="240" w:lineRule="exact"/>
              <w:ind w:leftChars="0" w:left="329" w:rightChars="-43" w:right="-103" w:hanging="44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2ACB">
              <w:rPr>
                <w:rFonts w:ascii="微軟正黑體" w:eastAsia="微軟正黑體" w:hAnsi="微軟正黑體"/>
                <w:sz w:val="22"/>
                <w:szCs w:val="22"/>
              </w:rPr>
              <w:t>本表連同</w:t>
            </w:r>
            <w:r w:rsidR="00E000CD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底價單</w:t>
            </w:r>
            <w:r w:rsidR="00C009E1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(或</w:t>
            </w:r>
            <w:r w:rsidR="00C009E1"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採購案</w:t>
            </w:r>
            <w:r w:rsidR="00C009E1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相關附件)</w:t>
            </w:r>
            <w:r w:rsidR="00E000CD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依採購</w:t>
            </w:r>
            <w:r w:rsid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分級</w:t>
            </w:r>
            <w:r w:rsidR="00E000CD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由會議主席(或其授權人員)與三位(含)以上採購委員簽署</w:t>
            </w:r>
            <w:r w:rsidR="00C009E1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，</w:t>
            </w:r>
            <w:r w:rsidR="00E000CD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核定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底價。</w:t>
            </w:r>
          </w:p>
          <w:p w:rsidR="00935D83" w:rsidRPr="005E2ACB" w:rsidRDefault="00935D83" w:rsidP="005E2ACB">
            <w:pPr>
              <w:pStyle w:val="a3"/>
              <w:numPr>
                <w:ilvl w:val="0"/>
                <w:numId w:val="3"/>
              </w:numPr>
              <w:snapToGrid w:val="0"/>
              <w:spacing w:line="240" w:lineRule="exact"/>
              <w:ind w:leftChars="0" w:left="329" w:hanging="442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5E2ACB">
              <w:rPr>
                <w:rFonts w:ascii="微軟正黑體" w:eastAsia="微軟正黑體" w:hAnsi="微軟正黑體"/>
                <w:sz w:val="22"/>
                <w:szCs w:val="22"/>
              </w:rPr>
              <w:t>本分析表欄位不敷使用時，請自行延伸之。</w:t>
            </w:r>
          </w:p>
          <w:p w:rsidR="00935D83" w:rsidRPr="005E2ACB" w:rsidRDefault="00935D83" w:rsidP="005E2ACB">
            <w:pPr>
              <w:pStyle w:val="a3"/>
              <w:numPr>
                <w:ilvl w:val="0"/>
                <w:numId w:val="3"/>
              </w:numPr>
              <w:snapToGrid w:val="0"/>
              <w:spacing w:line="240" w:lineRule="exact"/>
              <w:ind w:leftChars="0" w:left="329" w:hanging="442"/>
              <w:rPr>
                <w:rFonts w:ascii="微軟正黑體" w:eastAsia="微軟正黑體" w:hAnsi="微軟正黑體"/>
              </w:rPr>
            </w:pPr>
            <w:r w:rsidRPr="005E2ACB">
              <w:rPr>
                <w:rFonts w:ascii="微軟正黑體" w:eastAsia="微軟正黑體" w:hAnsi="微軟正黑體"/>
                <w:sz w:val="22"/>
                <w:szCs w:val="22"/>
              </w:rPr>
              <w:t>填妥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簽章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後，</w:t>
            </w:r>
            <w:r w:rsidR="00C009E1"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請務必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於</w:t>
            </w:r>
            <w:r w:rsidR="00C009E1"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上傳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於請採購系統上，正本請於採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購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立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案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後送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交</w:t>
            </w:r>
            <w:r w:rsidR="00576749" w:rsidRPr="005E2ACB">
              <w:rPr>
                <w:rFonts w:ascii="微軟正黑體" w:eastAsia="微軟正黑體" w:hAnsi="微軟正黑體" w:hint="eastAsia"/>
                <w:sz w:val="22"/>
                <w:szCs w:val="22"/>
                <w:lang w:eastAsia="zh-HK"/>
              </w:rPr>
              <w:t>至</w:t>
            </w:r>
            <w:r w:rsidRPr="005E2ACB">
              <w:rPr>
                <w:rFonts w:ascii="微軟正黑體" w:eastAsia="微軟正黑體" w:hAnsi="微軟正黑體"/>
                <w:sz w:val="22"/>
                <w:szCs w:val="22"/>
                <w:lang w:eastAsia="zh-HK"/>
              </w:rPr>
              <w:t>事務組。</w:t>
            </w:r>
          </w:p>
        </w:tc>
      </w:tr>
    </w:tbl>
    <w:p w:rsidR="000E032F" w:rsidRPr="006D7C4A" w:rsidRDefault="00D33FBB" w:rsidP="0059778F">
      <w:pPr>
        <w:snapToGrid w:val="0"/>
        <w:spacing w:line="320" w:lineRule="exact"/>
        <w:ind w:firstLineChars="59" w:firstLine="142"/>
        <w:rPr>
          <w:rFonts w:ascii="微軟正黑體" w:eastAsia="微軟正黑體" w:hAnsi="微軟正黑體"/>
        </w:rPr>
      </w:pPr>
      <w:r w:rsidRPr="006D7C4A">
        <w:rPr>
          <w:rFonts w:ascii="微軟正黑體" w:eastAsia="微軟正黑體" w:hAnsi="微軟正黑體"/>
        </w:rPr>
        <w:t>填表人</w:t>
      </w:r>
      <w:r w:rsidR="00306B3A">
        <w:rPr>
          <w:rFonts w:ascii="微軟正黑體" w:eastAsia="微軟正黑體" w:hAnsi="微軟正黑體"/>
        </w:rPr>
        <w:t>已詳閱</w:t>
      </w:r>
      <w:r w:rsidR="00306B3A">
        <w:rPr>
          <w:rFonts w:ascii="微軟正黑體" w:eastAsia="微軟正黑體" w:hAnsi="微軟正黑體" w:hint="eastAsia"/>
          <w:lang w:eastAsia="zh-HK"/>
        </w:rPr>
        <w:t>並</w:t>
      </w:r>
      <w:r w:rsidRPr="006D7C4A">
        <w:rPr>
          <w:rFonts w:ascii="微軟正黑體" w:eastAsia="微軟正黑體" w:hAnsi="微軟正黑體"/>
        </w:rPr>
        <w:t>自我檢核如下：</w:t>
      </w:r>
      <w:r w:rsidR="00306B3A">
        <w:rPr>
          <w:rFonts w:ascii="微軟正黑體" w:eastAsia="微軟正黑體" w:hAnsi="微軟正黑體" w:hint="eastAsia"/>
        </w:rPr>
        <w:t>（</w:t>
      </w:r>
      <w:r w:rsidR="00306B3A" w:rsidRPr="0059778F">
        <w:rPr>
          <w:rFonts w:ascii="微軟正黑體" w:eastAsia="微軟正黑體" w:hAnsi="微軟正黑體" w:hint="eastAsia"/>
          <w:b/>
          <w:lang w:eastAsia="zh-HK"/>
        </w:rPr>
        <w:t>請於下方簽章</w:t>
      </w:r>
      <w:r w:rsidR="00306B3A">
        <w:rPr>
          <w:rFonts w:ascii="微軟正黑體" w:eastAsia="微軟正黑體" w:hAnsi="微軟正黑體" w:hint="eastAsia"/>
        </w:rPr>
        <w:t>）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-293" w:right="-703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應以維護公共利益及公平合理為原則，對廠商不得為無正當理由之差別待遇。（採購法第6條）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-293" w:right="-703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已將所需標</w:t>
      </w:r>
      <w:proofErr w:type="gramStart"/>
      <w:r w:rsidRPr="00B43DB2">
        <w:rPr>
          <w:rFonts w:ascii="微軟正黑體" w:eastAsia="微軟正黑體" w:hAnsi="微軟正黑體"/>
          <w:sz w:val="22"/>
          <w:szCs w:val="22"/>
        </w:rPr>
        <w:t>的物依性質</w:t>
      </w:r>
      <w:proofErr w:type="gramEnd"/>
      <w:r w:rsidRPr="00B43DB2">
        <w:rPr>
          <w:rFonts w:ascii="微軟正黑體" w:eastAsia="微軟正黑體" w:hAnsi="微軟正黑體"/>
          <w:sz w:val="22"/>
          <w:szCs w:val="22"/>
        </w:rPr>
        <w:t>、屬性等，</w:t>
      </w:r>
      <w:proofErr w:type="gramStart"/>
      <w:r w:rsidRPr="00B43DB2">
        <w:rPr>
          <w:rFonts w:ascii="微軟正黑體" w:eastAsia="微軟正黑體" w:hAnsi="微軟正黑體"/>
          <w:sz w:val="22"/>
          <w:szCs w:val="22"/>
        </w:rPr>
        <w:t>併</w:t>
      </w:r>
      <w:proofErr w:type="gramEnd"/>
      <w:r w:rsidRPr="00B43DB2">
        <w:rPr>
          <w:rFonts w:ascii="微軟正黑體" w:eastAsia="微軟正黑體" w:hAnsi="微軟正黑體"/>
          <w:sz w:val="22"/>
          <w:szCs w:val="22"/>
        </w:rPr>
        <w:t>此案統一辦理，並未分批採購。（採購法第14條）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-293" w:right="-703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所編列之預算符合市場行情。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-293" w:right="-703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所訂定之規格內容在目的及效果</w:t>
      </w:r>
      <w:proofErr w:type="gramStart"/>
      <w:r w:rsidRPr="00B43DB2">
        <w:rPr>
          <w:rFonts w:ascii="微軟正黑體" w:eastAsia="微軟正黑體" w:hAnsi="微軟正黑體"/>
          <w:sz w:val="22"/>
          <w:szCs w:val="22"/>
        </w:rPr>
        <w:t>上均未限制</w:t>
      </w:r>
      <w:proofErr w:type="gramEnd"/>
      <w:r w:rsidRPr="00B43DB2">
        <w:rPr>
          <w:rFonts w:ascii="微軟正黑體" w:eastAsia="微軟正黑體" w:hAnsi="微軟正黑體"/>
          <w:sz w:val="22"/>
          <w:szCs w:val="22"/>
        </w:rPr>
        <w:t>競爭。（採購法第26條）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82" w:right="197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所訂定之規格內容，於驗收時不需送第三公證單位檢驗、測試或認證，且其驗收內容、標準或進行方式明確，不會具有爭議性。</w:t>
      </w:r>
    </w:p>
    <w:p w:rsidR="000E032F" w:rsidRPr="00B43DB2" w:rsidRDefault="00D33FBB" w:rsidP="00AF1328">
      <w:pPr>
        <w:pStyle w:val="a3"/>
        <w:numPr>
          <w:ilvl w:val="0"/>
          <w:numId w:val="2"/>
        </w:numPr>
        <w:spacing w:line="240" w:lineRule="exact"/>
        <w:ind w:leftChars="59" w:left="426" w:rightChars="82" w:right="197" w:hangingChars="129" w:hanging="284"/>
        <w:rPr>
          <w:rFonts w:ascii="微軟正黑體" w:eastAsia="微軟正黑體" w:hAnsi="微軟正黑體"/>
          <w:sz w:val="22"/>
          <w:szCs w:val="22"/>
        </w:rPr>
      </w:pPr>
      <w:r w:rsidRPr="00B43DB2">
        <w:rPr>
          <w:rFonts w:ascii="微軟正黑體" w:eastAsia="微軟正黑體" w:hAnsi="微軟正黑體"/>
          <w:sz w:val="22"/>
          <w:szCs w:val="22"/>
        </w:rPr>
        <w:t>所建議之底價金額已考量廠商應繳納之稅捐或規費、合理利潤、履約風險、應繳納</w:t>
      </w:r>
      <w:proofErr w:type="gramStart"/>
      <w:r w:rsidRPr="00B43DB2">
        <w:rPr>
          <w:rFonts w:ascii="微軟正黑體" w:eastAsia="微軟正黑體" w:hAnsi="微軟正黑體"/>
          <w:sz w:val="22"/>
          <w:szCs w:val="22"/>
        </w:rPr>
        <w:t>押</w:t>
      </w:r>
      <w:proofErr w:type="gramEnd"/>
      <w:r w:rsidRPr="00B43DB2">
        <w:rPr>
          <w:rFonts w:ascii="微軟正黑體" w:eastAsia="微軟正黑體" w:hAnsi="微軟正黑體"/>
          <w:sz w:val="22"/>
          <w:szCs w:val="22"/>
        </w:rPr>
        <w:t>標金或保證金之成本、過去採購案例…等因素而提出。</w:t>
      </w:r>
    </w:p>
    <w:p w:rsidR="000E032F" w:rsidRPr="0059778F" w:rsidRDefault="000E032F" w:rsidP="0059778F">
      <w:pPr>
        <w:pStyle w:val="a3"/>
        <w:snapToGrid w:val="0"/>
        <w:spacing w:line="100" w:lineRule="exact"/>
        <w:ind w:leftChars="0" w:left="425" w:rightChars="-293" w:right="-703"/>
        <w:rPr>
          <w:rFonts w:ascii="微軟正黑體" w:eastAsia="微軟正黑體" w:hAnsi="微軟正黑體"/>
          <w:strike/>
          <w:color w:val="FF0000"/>
          <w:sz w:val="4"/>
          <w:szCs w:val="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961"/>
        <w:gridCol w:w="2051"/>
        <w:gridCol w:w="3918"/>
      </w:tblGrid>
      <w:tr w:rsidR="000915EC" w:rsidTr="00774401">
        <w:trPr>
          <w:trHeight w:val="874"/>
          <w:jc w:val="center"/>
        </w:trPr>
        <w:tc>
          <w:tcPr>
            <w:tcW w:w="3961" w:type="dxa"/>
            <w:tcBorders>
              <w:right w:val="single" w:sz="4" w:space="0" w:color="auto"/>
            </w:tcBorders>
          </w:tcPr>
          <w:p w:rsidR="000915EC" w:rsidRPr="000915EC" w:rsidRDefault="000915EC" w:rsidP="000915EC">
            <w:pPr>
              <w:spacing w:line="480" w:lineRule="auto"/>
              <w:rPr>
                <w:rFonts w:ascii="微軟正黑體" w:eastAsia="微軟正黑體" w:hAnsi="微軟正黑體"/>
                <w:b/>
              </w:rPr>
            </w:pPr>
            <w:proofErr w:type="gramStart"/>
            <w:r w:rsidRPr="000915EC">
              <w:rPr>
                <w:rFonts w:ascii="微軟正黑體" w:eastAsia="微軟正黑體" w:hAnsi="微軟正黑體" w:hint="eastAsia"/>
                <w:b/>
                <w:lang w:eastAsia="zh-HK"/>
              </w:rPr>
              <w:t>請購人</w:t>
            </w:r>
            <w:r w:rsidRPr="000915EC">
              <w:rPr>
                <w:rFonts w:ascii="微軟正黑體" w:eastAsia="微軟正黑體" w:hAnsi="微軟正黑體"/>
                <w:b/>
              </w:rPr>
              <w:t>已</w:t>
            </w:r>
            <w:proofErr w:type="gramEnd"/>
            <w:r w:rsidRPr="000915EC">
              <w:rPr>
                <w:rFonts w:ascii="微軟正黑體" w:eastAsia="微軟正黑體" w:hAnsi="微軟正黑體"/>
                <w:b/>
              </w:rPr>
              <w:t xml:space="preserve">詳閱，確認簽章： </w:t>
            </w: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915EC" w:rsidRPr="000915EC" w:rsidRDefault="000915EC">
            <w:pPr>
              <w:spacing w:line="480" w:lineRule="auto"/>
              <w:rPr>
                <w:rFonts w:ascii="微軟正黑體" w:eastAsia="微軟正黑體" w:hAnsi="微軟正黑體"/>
              </w:rPr>
            </w:pPr>
          </w:p>
        </w:tc>
        <w:tc>
          <w:tcPr>
            <w:tcW w:w="3918" w:type="dxa"/>
            <w:tcBorders>
              <w:left w:val="single" w:sz="4" w:space="0" w:color="auto"/>
            </w:tcBorders>
          </w:tcPr>
          <w:p w:rsidR="000915EC" w:rsidRPr="000915EC" w:rsidRDefault="000915EC" w:rsidP="000915EC">
            <w:pPr>
              <w:spacing w:line="480" w:lineRule="auto"/>
              <w:rPr>
                <w:rFonts w:ascii="微軟正黑體" w:eastAsia="微軟正黑體" w:hAnsi="微軟正黑體"/>
                <w:b/>
              </w:rPr>
            </w:pPr>
            <w:r w:rsidRPr="000915EC">
              <w:rPr>
                <w:rFonts w:ascii="微軟正黑體" w:eastAsia="微軟正黑體" w:hAnsi="微軟正黑體" w:hint="eastAsia"/>
                <w:b/>
                <w:lang w:eastAsia="zh-HK"/>
              </w:rPr>
              <w:t>請購單位主管</w:t>
            </w:r>
            <w:r w:rsidR="00C009E1">
              <w:rPr>
                <w:rFonts w:ascii="微軟正黑體" w:eastAsia="微軟正黑體" w:hAnsi="微軟正黑體" w:hint="eastAsia"/>
                <w:b/>
              </w:rPr>
              <w:t>/</w:t>
            </w:r>
            <w:r w:rsidR="00C009E1">
              <w:rPr>
                <w:rFonts w:ascii="微軟正黑體" w:eastAsia="微軟正黑體" w:hAnsi="微軟正黑體" w:hint="eastAsia"/>
                <w:b/>
                <w:lang w:eastAsia="zh-HK"/>
              </w:rPr>
              <w:t>計畫主持人</w:t>
            </w:r>
            <w:r w:rsidRPr="000915EC">
              <w:rPr>
                <w:rFonts w:ascii="微軟正黑體" w:eastAsia="微軟正黑體" w:hAnsi="微軟正黑體" w:hint="eastAsia"/>
                <w:b/>
                <w:lang w:eastAsia="zh-HK"/>
              </w:rPr>
              <w:t>簽章</w:t>
            </w:r>
            <w:r w:rsidRPr="000915EC">
              <w:rPr>
                <w:rFonts w:ascii="微軟正黑體" w:eastAsia="微軟正黑體" w:hAnsi="微軟正黑體" w:hint="eastAsia"/>
                <w:b/>
              </w:rPr>
              <w:t>：</w:t>
            </w:r>
            <w:r w:rsidRPr="000915EC">
              <w:rPr>
                <w:rFonts w:ascii="微軟正黑體" w:eastAsia="微軟正黑體" w:hAnsi="微軟正黑體"/>
                <w:b/>
              </w:rPr>
              <w:t xml:space="preserve"> </w:t>
            </w:r>
          </w:p>
        </w:tc>
      </w:tr>
    </w:tbl>
    <w:p w:rsidR="000E032F" w:rsidRDefault="00E845AE" w:rsidP="00E845AE">
      <w:pPr>
        <w:pStyle w:val="Web"/>
        <w:snapToGrid w:val="0"/>
        <w:spacing w:before="0" w:beforeAutospacing="0" w:after="0" w:afterAutospacing="0"/>
        <w:ind w:leftChars="-59" w:left="58" w:hangingChars="50" w:hanging="200"/>
        <w:jc w:val="center"/>
        <w:rPr>
          <w:rFonts w:ascii="微軟正黑體" w:eastAsia="微軟正黑體" w:hAnsi="微軟正黑體"/>
          <w:b/>
          <w:color w:val="0070C0"/>
        </w:rPr>
      </w:pPr>
      <w:r w:rsidRPr="00852656">
        <w:rPr>
          <w:rFonts w:ascii="微軟正黑體" w:eastAsia="微軟正黑體" w:hAnsi="微軟正黑體" w:hint="eastAsia"/>
          <w:b/>
          <w:color w:val="0070C0"/>
          <w:sz w:val="40"/>
          <w:szCs w:val="40"/>
        </w:rPr>
        <w:lastRenderedPageBreak/>
        <w:t>※</w:t>
      </w:r>
      <w:r w:rsidRPr="00852656">
        <w:rPr>
          <w:rFonts w:ascii="微軟正黑體" w:eastAsia="微軟正黑體" w:hAnsi="微軟正黑體"/>
          <w:b/>
          <w:bCs/>
          <w:caps/>
          <w:color w:val="0070C0"/>
          <w:sz w:val="40"/>
          <w:szCs w:val="40"/>
          <w:u w:val="double"/>
        </w:rPr>
        <w:t>底價訂定之參考</w:t>
      </w:r>
      <w:r w:rsidRPr="00852656">
        <w:rPr>
          <w:rFonts w:ascii="微軟正黑體" w:eastAsia="微軟正黑體" w:hAnsi="微軟正黑體" w:hint="eastAsia"/>
          <w:b/>
          <w:bCs/>
          <w:caps/>
          <w:color w:val="0070C0"/>
          <w:sz w:val="40"/>
          <w:szCs w:val="40"/>
          <w:u w:val="double"/>
        </w:rPr>
        <w:t>說明</w:t>
      </w:r>
      <w:r w:rsidRPr="00852656">
        <w:rPr>
          <w:rFonts w:ascii="微軟正黑體" w:eastAsia="微軟正黑體" w:hAnsi="微軟正黑體" w:hint="eastAsia"/>
          <w:b/>
          <w:color w:val="0070C0"/>
          <w:sz w:val="28"/>
          <w:szCs w:val="28"/>
        </w:rPr>
        <w:t>：</w:t>
      </w:r>
      <w:r w:rsidRPr="00852656">
        <w:rPr>
          <w:rFonts w:ascii="微軟正黑體" w:eastAsia="微軟正黑體" w:hAnsi="微軟正黑體" w:hint="eastAsia"/>
          <w:b/>
          <w:color w:val="0070C0"/>
        </w:rPr>
        <w:t>(免附於</w:t>
      </w:r>
      <w:r w:rsidRPr="00852656">
        <w:rPr>
          <w:rFonts w:ascii="微軟正黑體" w:eastAsia="微軟正黑體" w:hAnsi="微軟正黑體" w:hint="eastAsia"/>
          <w:b/>
          <w:color w:val="0070C0"/>
          <w:lang w:eastAsia="zh-HK"/>
        </w:rPr>
        <w:t>底價分析表中</w:t>
      </w:r>
      <w:r w:rsidRPr="00852656">
        <w:rPr>
          <w:rFonts w:ascii="微軟正黑體" w:eastAsia="微軟正黑體" w:hAnsi="微軟正黑體" w:hint="eastAsia"/>
          <w:b/>
          <w:color w:val="0070C0"/>
        </w:rPr>
        <w:t>)</w:t>
      </w:r>
    </w:p>
    <w:p w:rsidR="00774401" w:rsidRPr="00774401" w:rsidRDefault="00774401" w:rsidP="00774401">
      <w:pPr>
        <w:pStyle w:val="Web"/>
        <w:snapToGrid w:val="0"/>
        <w:spacing w:before="0" w:beforeAutospacing="0" w:after="0" w:afterAutospacing="0" w:line="100" w:lineRule="exact"/>
        <w:ind w:leftChars="-59" w:left="-92" w:hangingChars="50" w:hanging="50"/>
        <w:jc w:val="center"/>
        <w:rPr>
          <w:rFonts w:ascii="微軟正黑體" w:eastAsia="微軟正黑體" w:hAnsi="微軟正黑體"/>
          <w:b/>
          <w:color w:val="0070C0"/>
          <w:sz w:val="10"/>
          <w:szCs w:val="10"/>
          <w:u w:val="double"/>
        </w:rPr>
      </w:pPr>
    </w:p>
    <w:p w:rsidR="000E032F" w:rsidRPr="00774401" w:rsidRDefault="00D33FBB" w:rsidP="00710FBE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774401">
        <w:rPr>
          <w:rFonts w:ascii="微軟正黑體" w:eastAsia="微軟正黑體" w:hAnsi="微軟正黑體"/>
          <w:b/>
          <w:sz w:val="26"/>
          <w:szCs w:val="26"/>
        </w:rPr>
        <w:t>訂定底價時，宜一併考量下列情形，底價合理且符合實際需要：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廠商應繳納之稅捐或規費。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廠商之合理利潤。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廠商之履約風險。</w:t>
      </w:r>
      <w:bookmarkStart w:id="0" w:name="_GoBack"/>
      <w:bookmarkEnd w:id="0"/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參考過去採購案例者，該案例價格之合理性及不同履約時間、環境及條件所可能造成之價格差異。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相關物價指數或匯率變動情形。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廠商應繳納</w:t>
      </w:r>
      <w:proofErr w:type="gramStart"/>
      <w:r w:rsidRPr="00E845AE">
        <w:rPr>
          <w:rFonts w:ascii="微軟正黑體" w:eastAsia="微軟正黑體" w:hAnsi="微軟正黑體"/>
        </w:rPr>
        <w:t>押</w:t>
      </w:r>
      <w:proofErr w:type="gramEnd"/>
      <w:r w:rsidRPr="00E845AE">
        <w:rPr>
          <w:rFonts w:ascii="微軟正黑體" w:eastAsia="微軟正黑體" w:hAnsi="微軟正黑體"/>
        </w:rPr>
        <w:t>標金或保證金之成本。</w:t>
      </w:r>
    </w:p>
    <w:p w:rsidR="000E032F" w:rsidRPr="00E845AE" w:rsidRDefault="00D33FBB" w:rsidP="00774401">
      <w:pPr>
        <w:pStyle w:val="a3"/>
        <w:numPr>
          <w:ilvl w:val="0"/>
          <w:numId w:val="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依法令規定應辦事項之費用。</w:t>
      </w:r>
    </w:p>
    <w:p w:rsidR="000E032F" w:rsidRPr="00774401" w:rsidRDefault="00D33FBB" w:rsidP="00710FBE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774401">
        <w:rPr>
          <w:rFonts w:ascii="微軟正黑體" w:eastAsia="微軟正黑體" w:hAnsi="微軟正黑體"/>
          <w:b/>
          <w:sz w:val="26"/>
          <w:szCs w:val="26"/>
        </w:rPr>
        <w:t>機關訂定底價，得基於技術、品質、功能、履約地、商業條款、評分或使用效益等差異，訂定不同之底價。（政府採購法施行細則第五十二條）</w:t>
      </w:r>
    </w:p>
    <w:p w:rsidR="000E032F" w:rsidRPr="00774401" w:rsidRDefault="00D33FBB" w:rsidP="00710FBE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sz w:val="26"/>
          <w:szCs w:val="26"/>
        </w:rPr>
      </w:pPr>
      <w:r w:rsidRPr="00774401">
        <w:rPr>
          <w:rFonts w:ascii="微軟正黑體" w:eastAsia="微軟正黑體" w:hAnsi="微軟正黑體"/>
          <w:sz w:val="26"/>
          <w:szCs w:val="26"/>
        </w:rPr>
        <w:t>底價之</w:t>
      </w:r>
      <w:r w:rsidR="00D84EB7" w:rsidRPr="00774401">
        <w:rPr>
          <w:rFonts w:ascii="微軟正黑體" w:eastAsia="微軟正黑體" w:hAnsi="微軟正黑體" w:hint="eastAsia"/>
          <w:sz w:val="26"/>
          <w:szCs w:val="26"/>
        </w:rPr>
        <w:t>訂定</w:t>
      </w:r>
      <w:r w:rsidRPr="00774401">
        <w:rPr>
          <w:rFonts w:ascii="微軟正黑體" w:eastAsia="微軟正黑體" w:hAnsi="微軟正黑體"/>
          <w:sz w:val="26"/>
          <w:szCs w:val="26"/>
        </w:rPr>
        <w:t>，不能單憑主觀印象和以往的底價或決標紀錄，否則既不客觀也不合理。訂定底價可依二種方式：</w:t>
      </w:r>
    </w:p>
    <w:p w:rsidR="000E032F" w:rsidRPr="00774401" w:rsidRDefault="00D84EB7" w:rsidP="00710FBE">
      <w:pPr>
        <w:pStyle w:val="a3"/>
        <w:numPr>
          <w:ilvl w:val="0"/>
          <w:numId w:val="13"/>
        </w:numPr>
        <w:snapToGrid w:val="0"/>
        <w:spacing w:beforeLines="20" w:before="72" w:line="320" w:lineRule="exact"/>
        <w:ind w:leftChars="0" w:left="851" w:hanging="425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774401">
        <w:rPr>
          <w:rFonts w:ascii="微軟正黑體" w:eastAsia="微軟正黑體" w:hAnsi="微軟正黑體" w:hint="eastAsia"/>
          <w:b/>
          <w:sz w:val="26"/>
          <w:szCs w:val="26"/>
        </w:rPr>
        <w:t>可透過下列管道</w:t>
      </w:r>
      <w:r w:rsidRPr="00774401">
        <w:rPr>
          <w:rFonts w:ascii="微軟正黑體" w:eastAsia="微軟正黑體" w:hAnsi="微軟正黑體"/>
          <w:b/>
          <w:sz w:val="26"/>
          <w:szCs w:val="26"/>
        </w:rPr>
        <w:t>蒐集價格資料</w:t>
      </w:r>
      <w:r w:rsidR="00D33FBB" w:rsidRPr="00774401">
        <w:rPr>
          <w:rFonts w:ascii="微軟正黑體" w:eastAsia="微軟正黑體" w:hAnsi="微軟正黑體"/>
          <w:b/>
          <w:sz w:val="26"/>
          <w:szCs w:val="26"/>
        </w:rPr>
        <w:t>：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報載行情。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市場調查資料。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各著名工廠</w:t>
      </w:r>
      <w:proofErr w:type="gramStart"/>
      <w:r w:rsidRPr="00E845AE">
        <w:rPr>
          <w:rFonts w:ascii="微軟正黑體" w:eastAsia="微軟正黑體" w:hAnsi="微軟正黑體"/>
        </w:rPr>
        <w:t>廠</w:t>
      </w:r>
      <w:proofErr w:type="gramEnd"/>
      <w:r w:rsidRPr="00E845AE">
        <w:rPr>
          <w:rFonts w:ascii="微軟正黑體" w:eastAsia="微軟正黑體" w:hAnsi="微軟正黑體"/>
        </w:rPr>
        <w:t>價。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同業公會牌價。過去採購紀錄。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臨時向有關廠商</w:t>
      </w:r>
      <w:proofErr w:type="gramStart"/>
      <w:r w:rsidRPr="00E845AE">
        <w:rPr>
          <w:rFonts w:ascii="微軟正黑體" w:eastAsia="微軟正黑體" w:hAnsi="微軟正黑體"/>
        </w:rPr>
        <w:t>詢</w:t>
      </w:r>
      <w:proofErr w:type="gramEnd"/>
      <w:r w:rsidRPr="00E845AE">
        <w:rPr>
          <w:rFonts w:ascii="微軟正黑體" w:eastAsia="微軟正黑體" w:hAnsi="微軟正黑體"/>
        </w:rPr>
        <w:t>價。</w:t>
      </w:r>
    </w:p>
    <w:p w:rsidR="000E032F" w:rsidRPr="00E845AE" w:rsidRDefault="00D84EB7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自其他機構調查採購價格。</w:t>
      </w:r>
    </w:p>
    <w:p w:rsidR="000E032F" w:rsidRPr="00E845AE" w:rsidRDefault="00D33FBB" w:rsidP="00774401">
      <w:pPr>
        <w:pStyle w:val="a3"/>
        <w:numPr>
          <w:ilvl w:val="0"/>
          <w:numId w:val="9"/>
        </w:numPr>
        <w:snapToGrid w:val="0"/>
        <w:spacing w:line="340" w:lineRule="exact"/>
        <w:ind w:leftChars="0" w:left="851" w:hanging="284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取得估算底價所須資料後，應經過分析研究，然後參酌採購案的各項條件，加計各項必需費用、利息、稅捐、利潤等計算出價格送至主管核定。</w:t>
      </w:r>
    </w:p>
    <w:p w:rsidR="000E032F" w:rsidRPr="00774401" w:rsidRDefault="00D33FBB" w:rsidP="00710FBE">
      <w:pPr>
        <w:pStyle w:val="a3"/>
        <w:numPr>
          <w:ilvl w:val="0"/>
          <w:numId w:val="13"/>
        </w:numPr>
        <w:snapToGrid w:val="0"/>
        <w:spacing w:beforeLines="20" w:before="72" w:line="320" w:lineRule="exact"/>
        <w:ind w:leftChars="0" w:left="851" w:hanging="425"/>
        <w:jc w:val="both"/>
        <w:rPr>
          <w:rFonts w:ascii="微軟正黑體" w:eastAsia="微軟正黑體" w:hAnsi="微軟正黑體"/>
          <w:sz w:val="26"/>
          <w:szCs w:val="26"/>
        </w:rPr>
      </w:pPr>
      <w:r w:rsidRPr="00774401">
        <w:rPr>
          <w:rFonts w:ascii="微軟正黑體" w:eastAsia="微軟正黑體" w:hAnsi="微軟正黑體"/>
          <w:sz w:val="26"/>
          <w:szCs w:val="26"/>
        </w:rPr>
        <w:t>延聘專業人員估計：有些專業化、技術性程度</w:t>
      </w:r>
      <w:r w:rsidR="009B518D" w:rsidRPr="00774401">
        <w:rPr>
          <w:rFonts w:ascii="微軟正黑體" w:eastAsia="微軟正黑體" w:hAnsi="微軟正黑體" w:hint="eastAsia"/>
          <w:sz w:val="26"/>
          <w:szCs w:val="26"/>
        </w:rPr>
        <w:t>較</w:t>
      </w:r>
      <w:r w:rsidRPr="00774401">
        <w:rPr>
          <w:rFonts w:ascii="微軟正黑體" w:eastAsia="微軟正黑體" w:hAnsi="微軟正黑體"/>
          <w:sz w:val="26"/>
          <w:szCs w:val="26"/>
        </w:rPr>
        <w:t>高的</w:t>
      </w:r>
      <w:r w:rsidR="00B43DB2" w:rsidRPr="00774401">
        <w:rPr>
          <w:rFonts w:ascii="微軟正黑體" w:eastAsia="微軟正黑體" w:hAnsi="微軟正黑體" w:hint="eastAsia"/>
          <w:sz w:val="26"/>
          <w:szCs w:val="26"/>
        </w:rPr>
        <w:t>標的物或工程等</w:t>
      </w:r>
      <w:r w:rsidRPr="00774401">
        <w:rPr>
          <w:rFonts w:ascii="微軟正黑體" w:eastAsia="微軟正黑體" w:hAnsi="微軟正黑體"/>
          <w:sz w:val="26"/>
          <w:szCs w:val="26"/>
        </w:rPr>
        <w:t>，必須延聘專業人員，估算底價、辦理成本分析。</w:t>
      </w:r>
    </w:p>
    <w:p w:rsidR="000E032F" w:rsidRPr="00774401" w:rsidRDefault="00D33FBB" w:rsidP="00710FBE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774401">
        <w:rPr>
          <w:rFonts w:ascii="微軟正黑體" w:eastAsia="微軟正黑體" w:hAnsi="微軟正黑體"/>
          <w:b/>
          <w:sz w:val="26"/>
          <w:szCs w:val="26"/>
        </w:rPr>
        <w:t>底價</w:t>
      </w:r>
      <w:r w:rsidR="00B43DB2" w:rsidRPr="00774401">
        <w:rPr>
          <w:rFonts w:ascii="微軟正黑體" w:eastAsia="微軟正黑體" w:hAnsi="微軟正黑體"/>
          <w:b/>
          <w:sz w:val="26"/>
          <w:szCs w:val="26"/>
        </w:rPr>
        <w:t>定得太低，會造成廠商報價偏高廢標</w:t>
      </w:r>
      <w:r w:rsidR="00B43DB2" w:rsidRPr="00774401">
        <w:rPr>
          <w:rFonts w:ascii="微軟正黑體" w:eastAsia="微軟正黑體" w:hAnsi="微軟正黑體" w:hint="eastAsia"/>
          <w:b/>
          <w:sz w:val="26"/>
          <w:szCs w:val="26"/>
        </w:rPr>
        <w:t>；</w:t>
      </w:r>
      <w:r w:rsidRPr="00774401">
        <w:rPr>
          <w:rFonts w:ascii="微軟正黑體" w:eastAsia="微軟正黑體" w:hAnsi="微軟正黑體"/>
          <w:b/>
          <w:sz w:val="26"/>
          <w:szCs w:val="26"/>
        </w:rPr>
        <w:t>底價定得太高，則浪費</w:t>
      </w:r>
      <w:r w:rsidR="00B43DB2" w:rsidRPr="00774401">
        <w:rPr>
          <w:rFonts w:ascii="微軟正黑體" w:eastAsia="微軟正黑體" w:hAnsi="微軟正黑體" w:hint="eastAsia"/>
          <w:b/>
          <w:sz w:val="26"/>
          <w:szCs w:val="26"/>
        </w:rPr>
        <w:t>公</w:t>
      </w:r>
      <w:proofErr w:type="gramStart"/>
      <w:r w:rsidR="00B43DB2" w:rsidRPr="00774401">
        <w:rPr>
          <w:rFonts w:ascii="微軟正黑體" w:eastAsia="微軟正黑體" w:hAnsi="微軟正黑體" w:hint="eastAsia"/>
          <w:b/>
          <w:sz w:val="26"/>
          <w:szCs w:val="26"/>
        </w:rPr>
        <w:t>帑</w:t>
      </w:r>
      <w:proofErr w:type="gramEnd"/>
      <w:r w:rsidRPr="00774401">
        <w:rPr>
          <w:rFonts w:ascii="微軟正黑體" w:eastAsia="微軟正黑體" w:hAnsi="微軟正黑體"/>
          <w:b/>
          <w:sz w:val="26"/>
          <w:szCs w:val="26"/>
        </w:rPr>
        <w:t>。</w:t>
      </w:r>
    </w:p>
    <w:p w:rsidR="000E032F" w:rsidRPr="00774401" w:rsidRDefault="00D33FBB" w:rsidP="00710FBE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sz w:val="26"/>
          <w:szCs w:val="26"/>
        </w:rPr>
      </w:pPr>
      <w:r w:rsidRPr="00774401">
        <w:rPr>
          <w:rFonts w:ascii="微軟正黑體" w:eastAsia="微軟正黑體" w:hAnsi="微軟正黑體"/>
          <w:sz w:val="26"/>
          <w:szCs w:val="26"/>
        </w:rPr>
        <w:t>成本分析是採購</w:t>
      </w:r>
      <w:r w:rsidR="00E845AE" w:rsidRPr="00774401">
        <w:rPr>
          <w:rFonts w:ascii="微軟正黑體" w:eastAsia="微軟正黑體" w:hAnsi="微軟正黑體" w:hint="eastAsia"/>
          <w:sz w:val="26"/>
          <w:szCs w:val="26"/>
          <w:lang w:eastAsia="zh-HK"/>
        </w:rPr>
        <w:t>時</w:t>
      </w:r>
      <w:r w:rsidRPr="00774401">
        <w:rPr>
          <w:rFonts w:ascii="微軟正黑體" w:eastAsia="微軟正黑體" w:hAnsi="微軟正黑體"/>
          <w:sz w:val="26"/>
          <w:szCs w:val="26"/>
        </w:rPr>
        <w:t>追求合理的價格手段。進行成本分析</w:t>
      </w:r>
      <w:r w:rsidR="00E845AE" w:rsidRPr="00774401">
        <w:rPr>
          <w:rFonts w:ascii="微軟正黑體" w:eastAsia="微軟正黑體" w:hAnsi="微軟正黑體" w:hint="eastAsia"/>
          <w:sz w:val="26"/>
          <w:szCs w:val="26"/>
          <w:lang w:eastAsia="zh-HK"/>
        </w:rPr>
        <w:t>時</w:t>
      </w:r>
      <w:r w:rsidRPr="00774401">
        <w:rPr>
          <w:rFonts w:ascii="微軟正黑體" w:eastAsia="微軟正黑體" w:hAnsi="微軟正黑體"/>
          <w:sz w:val="26"/>
          <w:szCs w:val="26"/>
        </w:rPr>
        <w:t>通常最常見：</w:t>
      </w:r>
    </w:p>
    <w:p w:rsidR="000E032F" w:rsidRPr="00E845AE" w:rsidRDefault="00D33FBB" w:rsidP="00774401">
      <w:pPr>
        <w:pStyle w:val="a3"/>
        <w:numPr>
          <w:ilvl w:val="0"/>
          <w:numId w:val="1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底價製作困難。</w:t>
      </w:r>
    </w:p>
    <w:p w:rsidR="000E032F" w:rsidRPr="00E845AE" w:rsidRDefault="00D33FBB" w:rsidP="00774401">
      <w:pPr>
        <w:pStyle w:val="a3"/>
        <w:numPr>
          <w:ilvl w:val="0"/>
          <w:numId w:val="1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無法確定供應商的報價是否合理。</w:t>
      </w:r>
    </w:p>
    <w:p w:rsidR="000E032F" w:rsidRPr="00E845AE" w:rsidRDefault="00D33FBB" w:rsidP="00774401">
      <w:pPr>
        <w:pStyle w:val="a3"/>
        <w:numPr>
          <w:ilvl w:val="0"/>
          <w:numId w:val="15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採購金額</w:t>
      </w:r>
      <w:proofErr w:type="gramStart"/>
      <w:r w:rsidRPr="00E845AE">
        <w:rPr>
          <w:rFonts w:ascii="微軟正黑體" w:eastAsia="微軟正黑體" w:hAnsi="微軟正黑體"/>
        </w:rPr>
        <w:t>鉅</w:t>
      </w:r>
      <w:proofErr w:type="gramEnd"/>
      <w:r w:rsidRPr="00E845AE">
        <w:rPr>
          <w:rFonts w:ascii="微軟正黑體" w:eastAsia="微軟正黑體" w:hAnsi="微軟正黑體"/>
        </w:rPr>
        <w:t>大，成本分析有助於將來的議價工作。</w:t>
      </w:r>
    </w:p>
    <w:p w:rsidR="000E032F" w:rsidRPr="00774401" w:rsidRDefault="00E845AE" w:rsidP="00D0431A">
      <w:pPr>
        <w:pStyle w:val="a3"/>
        <w:numPr>
          <w:ilvl w:val="0"/>
          <w:numId w:val="7"/>
        </w:numPr>
        <w:snapToGrid w:val="0"/>
        <w:spacing w:beforeLines="50" w:before="181" w:line="320" w:lineRule="exact"/>
        <w:ind w:leftChars="0" w:left="851" w:hanging="567"/>
        <w:jc w:val="both"/>
        <w:rPr>
          <w:rFonts w:ascii="微軟正黑體" w:eastAsia="微軟正黑體" w:hAnsi="微軟正黑體"/>
          <w:b/>
          <w:sz w:val="26"/>
          <w:szCs w:val="26"/>
        </w:rPr>
      </w:pPr>
      <w:r w:rsidRPr="00774401">
        <w:rPr>
          <w:rFonts w:ascii="微軟正黑體" w:eastAsia="微軟正黑體" w:hAnsi="微軟正黑體"/>
          <w:sz w:val="26"/>
          <w:szCs w:val="26"/>
        </w:rPr>
        <w:t>決定</w:t>
      </w:r>
      <w:r w:rsidR="00D33FBB" w:rsidRPr="00774401">
        <w:rPr>
          <w:rFonts w:ascii="微軟正黑體" w:eastAsia="微軟正黑體" w:hAnsi="微軟正黑體"/>
          <w:sz w:val="26"/>
          <w:szCs w:val="26"/>
        </w:rPr>
        <w:t>規格後，就要進行預估底價。</w:t>
      </w:r>
      <w:r w:rsidRPr="00774401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制定</w:t>
      </w:r>
      <w:r w:rsidR="00D33FBB" w:rsidRPr="00774401">
        <w:rPr>
          <w:rFonts w:ascii="微軟正黑體" w:eastAsia="微軟正黑體" w:hAnsi="微軟正黑體"/>
          <w:b/>
          <w:sz w:val="26"/>
          <w:szCs w:val="26"/>
        </w:rPr>
        <w:t>底價</w:t>
      </w:r>
      <w:r w:rsidRPr="00774401">
        <w:rPr>
          <w:rFonts w:ascii="微軟正黑體" w:eastAsia="微軟正黑體" w:hAnsi="微軟正黑體" w:hint="eastAsia"/>
          <w:b/>
          <w:sz w:val="26"/>
          <w:szCs w:val="26"/>
          <w:lang w:eastAsia="zh-HK"/>
        </w:rPr>
        <w:t>分析</w:t>
      </w:r>
      <w:r w:rsidR="00D33FBB" w:rsidRPr="00774401">
        <w:rPr>
          <w:rFonts w:ascii="微軟正黑體" w:eastAsia="微軟正黑體" w:hAnsi="微軟正黑體"/>
          <w:b/>
          <w:sz w:val="26"/>
          <w:szCs w:val="26"/>
        </w:rPr>
        <w:t>的益處：</w:t>
      </w:r>
    </w:p>
    <w:p w:rsidR="000E032F" w:rsidRPr="00E845AE" w:rsidRDefault="00D33FBB" w:rsidP="00774401">
      <w:pPr>
        <w:pStyle w:val="a3"/>
        <w:numPr>
          <w:ilvl w:val="0"/>
          <w:numId w:val="14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控制預算：採購案所訂定的底價，依據行情資料，但不能超過預算。</w:t>
      </w:r>
    </w:p>
    <w:p w:rsidR="000E032F" w:rsidRPr="00E845AE" w:rsidRDefault="00D33FBB" w:rsidP="00774401">
      <w:pPr>
        <w:pStyle w:val="a3"/>
        <w:numPr>
          <w:ilvl w:val="0"/>
          <w:numId w:val="14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防止圍標搶標：採購案如不訂定底價，圍標搶標的結果，將使物品品質降低、交貨延期也難以避免。</w:t>
      </w:r>
    </w:p>
    <w:p w:rsidR="000E032F" w:rsidRPr="00E845AE" w:rsidRDefault="00D33FBB" w:rsidP="00774401">
      <w:pPr>
        <w:pStyle w:val="a3"/>
        <w:numPr>
          <w:ilvl w:val="0"/>
          <w:numId w:val="14"/>
        </w:numPr>
        <w:snapToGrid w:val="0"/>
        <w:spacing w:line="360" w:lineRule="exact"/>
        <w:ind w:leftChars="0" w:left="850" w:hanging="425"/>
        <w:jc w:val="both"/>
        <w:rPr>
          <w:rFonts w:ascii="微軟正黑體" w:eastAsia="微軟正黑體" w:hAnsi="微軟正黑體"/>
        </w:rPr>
      </w:pPr>
      <w:r w:rsidRPr="00E845AE">
        <w:rPr>
          <w:rFonts w:ascii="微軟正黑體" w:eastAsia="微軟正黑體" w:hAnsi="微軟正黑體"/>
        </w:rPr>
        <w:t>提高採購作業效率：有了底價，採購在議、比價時</w:t>
      </w:r>
      <w:r w:rsidR="009B518D" w:rsidRPr="00E845AE">
        <w:rPr>
          <w:rFonts w:ascii="微軟正黑體" w:eastAsia="微軟正黑體" w:hAnsi="微軟正黑體" w:hint="eastAsia"/>
        </w:rPr>
        <w:t>能</w:t>
      </w:r>
      <w:r w:rsidRPr="00E845AE">
        <w:rPr>
          <w:rFonts w:ascii="微軟正黑體" w:eastAsia="微軟正黑體" w:hAnsi="微軟正黑體"/>
        </w:rPr>
        <w:t>有所依據。</w:t>
      </w:r>
      <w:r w:rsidR="009B518D" w:rsidRPr="00E845AE">
        <w:rPr>
          <w:rFonts w:ascii="微軟正黑體" w:eastAsia="微軟正黑體" w:hAnsi="微軟正黑體" w:hint="eastAsia"/>
        </w:rPr>
        <w:t>也</w:t>
      </w:r>
      <w:r w:rsidRPr="00E845AE">
        <w:rPr>
          <w:rFonts w:ascii="微軟正黑體" w:eastAsia="微軟正黑體" w:hAnsi="微軟正黑體"/>
        </w:rPr>
        <w:t>避免圖利他人，</w:t>
      </w:r>
      <w:r w:rsidR="00E845AE">
        <w:rPr>
          <w:rFonts w:ascii="微軟正黑體" w:eastAsia="微軟正黑體" w:hAnsi="微軟正黑體" w:hint="eastAsia"/>
          <w:lang w:eastAsia="zh-HK"/>
        </w:rPr>
        <w:t>或</w:t>
      </w:r>
      <w:r w:rsidRPr="00E845AE">
        <w:rPr>
          <w:rFonts w:ascii="微軟正黑體" w:eastAsia="微軟正黑體" w:hAnsi="微軟正黑體"/>
        </w:rPr>
        <w:t>因此</w:t>
      </w:r>
      <w:r w:rsidR="00E845AE">
        <w:rPr>
          <w:rFonts w:ascii="微軟正黑體" w:eastAsia="微軟正黑體" w:hAnsi="微軟正黑體" w:hint="eastAsia"/>
          <w:lang w:eastAsia="zh-HK"/>
        </w:rPr>
        <w:t>而</w:t>
      </w:r>
      <w:r w:rsidR="00CD16AF" w:rsidRPr="00E845AE">
        <w:rPr>
          <w:rFonts w:ascii="微軟正黑體" w:eastAsia="微軟正黑體" w:hAnsi="微軟正黑體" w:hint="eastAsia"/>
        </w:rPr>
        <w:t>延宕</w:t>
      </w:r>
      <w:r w:rsidR="00CD16AF" w:rsidRPr="00E845AE">
        <w:rPr>
          <w:rFonts w:ascii="微軟正黑體" w:eastAsia="微軟正黑體" w:hAnsi="微軟正黑體"/>
        </w:rPr>
        <w:t>訂約交貨時</w:t>
      </w:r>
      <w:r w:rsidR="00CD16AF" w:rsidRPr="00E845AE">
        <w:rPr>
          <w:rFonts w:ascii="微軟正黑體" w:eastAsia="微軟正黑體" w:hAnsi="微軟正黑體" w:hint="eastAsia"/>
        </w:rPr>
        <w:t>程</w:t>
      </w:r>
      <w:r w:rsidRPr="00E845AE">
        <w:rPr>
          <w:rFonts w:ascii="微軟正黑體" w:eastAsia="微軟正黑體" w:hAnsi="微軟正黑體"/>
        </w:rPr>
        <w:t>。</w:t>
      </w:r>
    </w:p>
    <w:sectPr w:rsidR="000E032F" w:rsidRPr="00E845AE" w:rsidSect="00306B3A">
      <w:headerReference w:type="default" r:id="rId7"/>
      <w:footerReference w:type="default" r:id="rId8"/>
      <w:pgSz w:w="11906" w:h="16838"/>
      <w:pgMar w:top="902" w:right="680" w:bottom="1077" w:left="680" w:header="720" w:footer="720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2AC" w:rsidRDefault="004E02AC">
      <w:r>
        <w:separator/>
      </w:r>
    </w:p>
  </w:endnote>
  <w:endnote w:type="continuationSeparator" w:id="0">
    <w:p w:rsidR="004E02AC" w:rsidRDefault="004E0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15EC" w:rsidRPr="000915EC" w:rsidRDefault="00D06E9A" w:rsidP="000915EC">
    <w:pPr>
      <w:pStyle w:val="a7"/>
      <w:spacing w:line="200" w:lineRule="exact"/>
      <w:jc w:val="right"/>
      <w:rPr>
        <w:rFonts w:ascii="微軟正黑體" w:eastAsia="微軟正黑體" w:hAnsi="微軟正黑體"/>
        <w:sz w:val="16"/>
        <w:szCs w:val="16"/>
      </w:rPr>
    </w:pPr>
    <w:r>
      <w:rPr>
        <w:rFonts w:ascii="微軟正黑體" w:eastAsia="微軟正黑體" w:hAnsi="微軟正黑體" w:hint="eastAsia"/>
        <w:sz w:val="16"/>
        <w:szCs w:val="16"/>
      </w:rPr>
      <w:t>1080102</w:t>
    </w:r>
    <w:r w:rsidR="000915EC" w:rsidRPr="000915EC">
      <w:rPr>
        <w:rFonts w:ascii="微軟正黑體" w:eastAsia="微軟正黑體" w:hAnsi="微軟正黑體" w:hint="eastAsia"/>
        <w:sz w:val="16"/>
        <w:szCs w:val="16"/>
        <w:lang w:eastAsia="zh-HK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2AC" w:rsidRDefault="004E02AC">
      <w:r>
        <w:rPr>
          <w:color w:val="000000"/>
        </w:rPr>
        <w:separator/>
      </w:r>
    </w:p>
  </w:footnote>
  <w:footnote w:type="continuationSeparator" w:id="0">
    <w:p w:rsidR="004E02AC" w:rsidRDefault="004E0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ACB" w:rsidRPr="005E2ACB" w:rsidRDefault="005E2ACB" w:rsidP="00852656">
    <w:pPr>
      <w:pStyle w:val="a5"/>
      <w:spacing w:line="760" w:lineRule="exact"/>
      <w:rPr>
        <w:rFonts w:ascii="微軟正黑體" w:eastAsia="微軟正黑體" w:hAnsi="微軟正黑體" w:hint="eastAsia"/>
        <w:b/>
        <w:kern w:val="0"/>
        <w:sz w:val="70"/>
        <w:szCs w:val="70"/>
        <w:u w:val="single" w:color="0070C0"/>
      </w:rPr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177800</wp:posOffset>
          </wp:positionH>
          <wp:positionV relativeFrom="paragraph">
            <wp:posOffset>-104775</wp:posOffset>
          </wp:positionV>
          <wp:extent cx="2114550" cy="561975"/>
          <wp:effectExtent l="0" t="0" r="0" b="9525"/>
          <wp:wrapNone/>
          <wp:docPr id="2" name="圖片 2" descr="logo-標準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標準紅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標楷體" w:eastAsia="標楷體" w:hAnsi="標楷體" w:hint="eastAsia"/>
        <w:b/>
        <w:spacing w:val="40"/>
        <w:sz w:val="48"/>
      </w:rPr>
      <w:t xml:space="preserve">            </w:t>
    </w:r>
    <w:r w:rsidRPr="005B79B1">
      <w:rPr>
        <w:rFonts w:ascii="標楷體" w:eastAsia="標楷體" w:hAnsi="標楷體"/>
        <w:b/>
        <w:spacing w:val="40"/>
        <w:sz w:val="64"/>
        <w:szCs w:val="64"/>
      </w:rPr>
      <w:t xml:space="preserve"> </w:t>
    </w:r>
    <w:r w:rsidR="00852656">
      <w:rPr>
        <w:rFonts w:ascii="標楷體" w:eastAsia="標楷體" w:hAnsi="標楷體"/>
        <w:b/>
        <w:spacing w:val="40"/>
        <w:sz w:val="64"/>
        <w:szCs w:val="64"/>
      </w:rPr>
      <w:t xml:space="preserve">  </w:t>
    </w:r>
    <w:r w:rsidRPr="005E2ACB">
      <w:rPr>
        <w:rFonts w:ascii="微軟正黑體" w:eastAsia="微軟正黑體" w:hAnsi="微軟正黑體" w:hint="eastAsia"/>
        <w:b/>
        <w:kern w:val="0"/>
        <w:sz w:val="70"/>
        <w:szCs w:val="70"/>
      </w:rPr>
      <w:t>採購案底價分析表</w:t>
    </w:r>
  </w:p>
  <w:p w:rsidR="00B43DB2" w:rsidRPr="000915EC" w:rsidRDefault="00852656" w:rsidP="000915EC">
    <w:pPr>
      <w:pStyle w:val="a5"/>
      <w:spacing w:line="100" w:lineRule="exact"/>
      <w:rPr>
        <w:rFonts w:ascii="微軟正黑體" w:eastAsia="微軟正黑體" w:hAnsi="微軟正黑體"/>
        <w:sz w:val="10"/>
        <w:szCs w:val="10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14C60B2" wp14:editId="5A26641B">
              <wp:simplePos x="0" y="0"/>
              <wp:positionH relativeFrom="column">
                <wp:posOffset>52070</wp:posOffset>
              </wp:positionH>
              <wp:positionV relativeFrom="paragraph">
                <wp:posOffset>34290</wp:posOffset>
              </wp:positionV>
              <wp:extent cx="6480175" cy="0"/>
              <wp:effectExtent l="0" t="0" r="34925" b="19050"/>
              <wp:wrapNone/>
              <wp:docPr id="1" name="直線單箭頭接點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bg1">
                            <a:lumMod val="5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DE64D6" id="_x0000_t32" coordsize="21600,21600" o:spt="32" o:oned="t" path="m,l21600,21600e" filled="f">
              <v:path arrowok="t" fillok="f" o:connecttype="none"/>
              <o:lock v:ext="edit" shapetype="t"/>
            </v:shapetype>
            <v:shape id="直線單箭頭接點 1" o:spid="_x0000_s1026" type="#_x0000_t32" style="position:absolute;margin-left:4.1pt;margin-top:2.7pt;width:51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8Md0wIAAKQFAAAOAAAAZHJzL2Uyb0RvYy54bWysVL1u2zAQ3gv0HQjtiiRblmUjdpDIcpf+&#10;BEiKzrRISUQlUiBpy0HRV+jYoQWKLh2TqUCHPk8b5C16pGzlp0tRRIPAI3nf3X338Q6PtnWFNlQq&#10;JvjMCQ58B1GeCcJ4MXNeny/d2EFKY05wJTidORdUOUfzp08O22ZKB6IUFaESAQhX07aZOaXWzdTz&#10;VFbSGqsD0VAOh7mQNdZgysIjEreAXlfewPcjrxWSNFJkVCnYXXSHztzi5znN9Ks8V1SjauZAbtr+&#10;pf2vzN+bH+JpIXFTsmyXBv6PLGrMOATtoRZYY7SW7C+ommVSKJHrg0zUnshzllFbA1QT+A+qOStx&#10;Q20tQI5qeprU48FmLzenEjECvXMQxzW06Prz9+sfn359vLq+urz5evn7w7ebn19QYKhqGzUFj4Sf&#10;SlNstuVnzXORvVWIi6TEvKA25fOLBnCsh3fPxRiqgYCr9oUgcAevtbC8bXNZG0hgBG1tey769tCt&#10;RhlsRmHsB+ORg7L9mYene8dGKv2MihqZxcxRWmJWlDoRnIMIhAxsGLx5rjQUAo57BxOViyWrKquF&#10;iqMWcp/4I996KFExYk7NPStLmlQSbTAIalV0qNW6hnK6vZEPn+EKQvTXO+sukhRrTmzAkmKS7tYa&#10;s6pbg3fFTUhqRdxlDdZWw9LuAylWYO8m/iSN0zh0w0GUuqG/WLjHyyR0oyWQtRgukmQRvDe1BOG0&#10;ZIRQbsrZiz0I/01Mu2fXybSXe0+cdx/dFgzJ3s/0eDnyx+Ewdsfj0dANh6nvnsTLxD1OgigapyfJ&#10;Sfog09RWrx4n2Z5Kk5VYayrPStIiwoxgBvFwArOKMBgOw9iP/MnYQbgqYKplWjpICv2G6dLq2yjT&#10;YChZrHoxRINBOBjuOt+jd0Tse2isvgu72m6pgp7v+2ufjXkp3ZtbCXJxKo2ozAuCUWCddmPLzJq7&#10;tr11O1znfwAAAP//AwBQSwMEFAAGAAgAAAAhAMqonHbbAAAABgEAAA8AAABkcnMvZG93bnJldi54&#10;bWxMjstOwzAQRfdI/IM1SOyoQ1RKFDKpKiTEEpJWqEs3njzaeBzFbhP+HpcNLO9D955sPZteXGh0&#10;nWWEx0UEgriyuuMGYbd9e0hAOK9Yq94yIXyTg3V+e5OpVNuJC7qUvhFhhF2qEFrvh1RKV7VklFvY&#10;gThktR2N8kGOjdSjmsK46WUcRStpVMfhoVUDvbZUncqzQTgVyareHrvyazN97D6Xx33xXu8R7+/m&#10;zQsIT7P/K8MVP6BDHpgO9szaiR4hiUMR4WkJ4ppGcfIM4vBryDyT//HzHwAAAP//AwBQSwECLQAU&#10;AAYACAAAACEAtoM4kv4AAADhAQAAEwAAAAAAAAAAAAAAAAAAAAAAW0NvbnRlbnRfVHlwZXNdLnht&#10;bFBLAQItABQABgAIAAAAIQA4/SH/1gAAAJQBAAALAAAAAAAAAAAAAAAAAC8BAABfcmVscy8ucmVs&#10;c1BLAQItABQABgAIAAAAIQBWR8Md0wIAAKQFAAAOAAAAAAAAAAAAAAAAAC4CAABkcnMvZTJvRG9j&#10;LnhtbFBLAQItABQABgAIAAAAIQDKqJx22wAAAAYBAAAPAAAAAAAAAAAAAAAAAC0FAABkcnMvZG93&#10;bnJldi54bWxQSwUGAAAAAAQABADzAAAANQYAAAAA&#10;" strokecolor="#7f7f7f [1612]" strokeweight="1.5pt">
              <v:shadow color="#622423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63787"/>
    <w:multiLevelType w:val="hybridMultilevel"/>
    <w:tmpl w:val="A53A1D0A"/>
    <w:lvl w:ilvl="0" w:tplc="57026C12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046FD8"/>
    <w:multiLevelType w:val="hybridMultilevel"/>
    <w:tmpl w:val="BB821ABE"/>
    <w:lvl w:ilvl="0" w:tplc="2B9A2C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E155D5B"/>
    <w:multiLevelType w:val="multilevel"/>
    <w:tmpl w:val="895CFD6A"/>
    <w:lvl w:ilvl="0">
      <w:start w:val="1"/>
      <w:numFmt w:val="decimal"/>
      <w:lvlText w:val="%1."/>
      <w:lvlJc w:val="left"/>
      <w:pPr>
        <w:ind w:left="600" w:hanging="24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AEF738C"/>
    <w:multiLevelType w:val="hybridMultilevel"/>
    <w:tmpl w:val="D214F03A"/>
    <w:lvl w:ilvl="0" w:tplc="71AA2456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0F23AC"/>
    <w:multiLevelType w:val="hybridMultilevel"/>
    <w:tmpl w:val="EEF6E00A"/>
    <w:lvl w:ilvl="0" w:tplc="A09022E0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B84EB0"/>
    <w:multiLevelType w:val="hybridMultilevel"/>
    <w:tmpl w:val="2B608D78"/>
    <w:lvl w:ilvl="0" w:tplc="D4705C58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833091"/>
    <w:multiLevelType w:val="hybridMultilevel"/>
    <w:tmpl w:val="F5C89456"/>
    <w:lvl w:ilvl="0" w:tplc="1A5A43A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9774D2B"/>
    <w:multiLevelType w:val="hybridMultilevel"/>
    <w:tmpl w:val="4538C45C"/>
    <w:lvl w:ilvl="0" w:tplc="7F72C16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19A03DD"/>
    <w:multiLevelType w:val="hybridMultilevel"/>
    <w:tmpl w:val="A53A1D0A"/>
    <w:lvl w:ilvl="0" w:tplc="57026C12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F94782"/>
    <w:multiLevelType w:val="hybridMultilevel"/>
    <w:tmpl w:val="7C403530"/>
    <w:lvl w:ilvl="0" w:tplc="F64C4244">
      <w:numFmt w:val="bullet"/>
      <w:lvlText w:val="□"/>
      <w:lvlJc w:val="left"/>
      <w:pPr>
        <w:ind w:left="643" w:hanging="360"/>
      </w:pPr>
      <w:rPr>
        <w:rFonts w:ascii="新細明體" w:eastAsia="新細明體" w:hAnsi="新細明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E51949"/>
    <w:multiLevelType w:val="hybridMultilevel"/>
    <w:tmpl w:val="A53A1D0A"/>
    <w:lvl w:ilvl="0" w:tplc="57026C12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40F55A1"/>
    <w:multiLevelType w:val="hybridMultilevel"/>
    <w:tmpl w:val="4F9ED9CA"/>
    <w:lvl w:ilvl="0" w:tplc="E68C2120">
      <w:start w:val="1"/>
      <w:numFmt w:val="taiwaneseCountingThousand"/>
      <w:lvlText w:val="（%1）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659F4ADA"/>
    <w:multiLevelType w:val="hybridMultilevel"/>
    <w:tmpl w:val="66FEB6A2"/>
    <w:lvl w:ilvl="0" w:tplc="F0F47058">
      <w:start w:val="1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E784F44"/>
    <w:multiLevelType w:val="hybridMultilevel"/>
    <w:tmpl w:val="A53A1D0A"/>
    <w:lvl w:ilvl="0" w:tplc="57026C12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FA2998"/>
    <w:multiLevelType w:val="hybridMultilevel"/>
    <w:tmpl w:val="A53A1D0A"/>
    <w:lvl w:ilvl="0" w:tplc="57026C12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hint="default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11"/>
  </w:num>
  <w:num w:numId="7">
    <w:abstractNumId w:val="7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3"/>
  </w:num>
  <w:num w:numId="14">
    <w:abstractNumId w:val="4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2F"/>
    <w:rsid w:val="000037AB"/>
    <w:rsid w:val="000915EC"/>
    <w:rsid w:val="000D656D"/>
    <w:rsid w:val="000E032F"/>
    <w:rsid w:val="000E45E0"/>
    <w:rsid w:val="001F3D58"/>
    <w:rsid w:val="0022293E"/>
    <w:rsid w:val="00250D59"/>
    <w:rsid w:val="00306B3A"/>
    <w:rsid w:val="0044623F"/>
    <w:rsid w:val="004E02AC"/>
    <w:rsid w:val="00576749"/>
    <w:rsid w:val="0059778F"/>
    <w:rsid w:val="005C2E7B"/>
    <w:rsid w:val="005E2ACB"/>
    <w:rsid w:val="00651D35"/>
    <w:rsid w:val="006D7C4A"/>
    <w:rsid w:val="00710FBE"/>
    <w:rsid w:val="00722CCB"/>
    <w:rsid w:val="00747091"/>
    <w:rsid w:val="00774401"/>
    <w:rsid w:val="00782B70"/>
    <w:rsid w:val="00816877"/>
    <w:rsid w:val="00852656"/>
    <w:rsid w:val="00935D83"/>
    <w:rsid w:val="009B518D"/>
    <w:rsid w:val="00A81C3E"/>
    <w:rsid w:val="00AB3E46"/>
    <w:rsid w:val="00AF1328"/>
    <w:rsid w:val="00B20FE7"/>
    <w:rsid w:val="00B43DB2"/>
    <w:rsid w:val="00BB3FE8"/>
    <w:rsid w:val="00C009E1"/>
    <w:rsid w:val="00CD16AF"/>
    <w:rsid w:val="00D06E9A"/>
    <w:rsid w:val="00D33FBB"/>
    <w:rsid w:val="00D84EB7"/>
    <w:rsid w:val="00DA2F20"/>
    <w:rsid w:val="00DC4304"/>
    <w:rsid w:val="00E000CD"/>
    <w:rsid w:val="00E0145C"/>
    <w:rsid w:val="00E02631"/>
    <w:rsid w:val="00E845AE"/>
    <w:rsid w:val="00EC5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0AC6E9"/>
  <w15:docId w15:val="{1BBAFB26-0D69-4A51-BA6B-1104FEF7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6B3A"/>
    <w:pPr>
      <w:ind w:leftChars="200" w:left="480"/>
    </w:pPr>
  </w:style>
  <w:style w:type="table" w:styleId="a4">
    <w:name w:val="Table Grid"/>
    <w:basedOn w:val="a1"/>
    <w:uiPriority w:val="39"/>
    <w:rsid w:val="00306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nhideWhenUsed/>
    <w:rsid w:val="00DC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DC4304"/>
    <w:rPr>
      <w:kern w:val="3"/>
    </w:rPr>
  </w:style>
  <w:style w:type="paragraph" w:styleId="a7">
    <w:name w:val="footer"/>
    <w:basedOn w:val="a"/>
    <w:link w:val="a8"/>
    <w:uiPriority w:val="99"/>
    <w:unhideWhenUsed/>
    <w:rsid w:val="00DC43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C4304"/>
    <w:rPr>
      <w:kern w:val="3"/>
    </w:rPr>
  </w:style>
  <w:style w:type="paragraph" w:customStyle="1" w:styleId="a9">
    <w:name w:val="法規第一款"/>
    <w:basedOn w:val="a"/>
    <w:rsid w:val="00DC4304"/>
    <w:pPr>
      <w:tabs>
        <w:tab w:val="left" w:pos="480"/>
        <w:tab w:val="left" w:pos="1440"/>
      </w:tabs>
      <w:suppressAutoHyphens w:val="0"/>
      <w:autoSpaceDN/>
      <w:snapToGrid w:val="0"/>
      <w:spacing w:line="400" w:lineRule="exact"/>
      <w:ind w:left="1741" w:hanging="567"/>
      <w:jc w:val="both"/>
      <w:textDirection w:val="lrTbV"/>
      <w:textAlignment w:val="auto"/>
    </w:pPr>
    <w:rPr>
      <w:rFonts w:eastAsia="標楷體"/>
      <w:kern w:val="2"/>
      <w:sz w:val="28"/>
      <w:szCs w:val="20"/>
    </w:rPr>
  </w:style>
  <w:style w:type="paragraph" w:styleId="Web">
    <w:name w:val="Normal (Web)"/>
    <w:basedOn w:val="a"/>
    <w:uiPriority w:val="99"/>
    <w:unhideWhenUsed/>
    <w:rsid w:val="00E845AE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hAnsi="新細明體" w:cs="新細明體"/>
      <w:kern w:val="0"/>
    </w:rPr>
  </w:style>
  <w:style w:type="paragraph" w:styleId="aa">
    <w:name w:val="Balloon Text"/>
    <w:basedOn w:val="a"/>
    <w:link w:val="ab"/>
    <w:uiPriority w:val="99"/>
    <w:semiHidden/>
    <w:unhideWhenUsed/>
    <w:rsid w:val="000D65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D656D"/>
    <w:rPr>
      <w:rFonts w:asciiTheme="majorHAnsi" w:eastAsiaTheme="majorEastAsia" w:hAnsiTheme="majorHAnsi" w:cstheme="majorBidi"/>
      <w:kern w:val="3"/>
      <w:sz w:val="18"/>
      <w:szCs w:val="18"/>
    </w:rPr>
  </w:style>
  <w:style w:type="paragraph" w:styleId="ac">
    <w:name w:val="Body Text"/>
    <w:basedOn w:val="a"/>
    <w:link w:val="ad"/>
    <w:rsid w:val="000D656D"/>
    <w:pPr>
      <w:suppressAutoHyphens w:val="0"/>
      <w:autoSpaceDN/>
      <w:jc w:val="both"/>
      <w:textAlignment w:val="auto"/>
    </w:pPr>
    <w:rPr>
      <w:rFonts w:ascii="新細明體"/>
      <w:kern w:val="2"/>
      <w:sz w:val="16"/>
      <w:szCs w:val="20"/>
    </w:rPr>
  </w:style>
  <w:style w:type="character" w:customStyle="1" w:styleId="ad">
    <w:name w:val="本文 字元"/>
    <w:basedOn w:val="a0"/>
    <w:link w:val="ac"/>
    <w:rsid w:val="000D656D"/>
    <w:rPr>
      <w:rFonts w:ascii="新細明體"/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271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國立虎尾科技大學財物、勞務採購價格分析及底價分析表</dc:title>
  <dc:subject/>
  <dc:creator>user</dc:creator>
  <dc:description/>
  <cp:lastModifiedBy>Windows 使用者</cp:lastModifiedBy>
  <cp:revision>4</cp:revision>
  <dcterms:created xsi:type="dcterms:W3CDTF">2019-02-20T08:59:00Z</dcterms:created>
  <dcterms:modified xsi:type="dcterms:W3CDTF">2019-02-22T08:03:00Z</dcterms:modified>
</cp:coreProperties>
</file>